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pStyle w:val="1"/>
        <w:spacing w:line="240" w:lineRule="auto"/>
        <w:jc w:val="center"/>
        <w:rPr>
          <w:rFonts w:ascii="宋体" w:eastAsia="宋体" w:hAnsi="宋体"/>
          <w:sz w:val="36"/>
          <w:szCs w:val="36"/>
          <w:lang w:val="en-US" w:eastAsia="zh-CN"/>
        </w:rPr>
      </w:pPr>
      <w:r>
        <w:rPr>
          <w:rFonts w:ascii="宋体" w:eastAsia="宋体" w:hAnsi="宋体" w:hint="eastAsia"/>
          <w:sz w:val="36"/>
          <w:szCs w:val="36"/>
        </w:rPr>
        <w:t>废旧物资</w:t>
      </w:r>
      <w:r>
        <w:rPr>
          <w:rFonts w:ascii="宋体" w:eastAsia="宋体" w:hAnsi="宋体" w:hint="eastAsia"/>
          <w:sz w:val="36"/>
          <w:szCs w:val="36"/>
          <w:lang w:eastAsia="zh-CN"/>
        </w:rPr>
        <w:t>竞价</w:t>
      </w:r>
      <w:r>
        <w:rPr>
          <w:rFonts w:ascii="宋体" w:eastAsia="宋体" w:hAnsi="宋体"/>
          <w:sz w:val="36"/>
          <w:szCs w:val="36"/>
        </w:rPr>
        <w:t>公告</w:t>
      </w:r>
      <w:r>
        <w:rPr>
          <w:rFonts w:ascii="宋体" w:eastAsia="宋体" w:hAnsi="宋体" w:hint="eastAsia"/>
          <w:sz w:val="36"/>
          <w:szCs w:val="36"/>
        </w:rPr>
        <w:t>（</w:t>
      </w:r>
      <w:r>
        <w:rPr>
          <w:rFonts w:ascii="宋体" w:eastAsia="宋体" w:hAnsi="宋体"/>
          <w:sz w:val="36"/>
          <w:szCs w:val="36"/>
        </w:rPr>
        <w:t>空调</w:t>
      </w:r>
      <w:r>
        <w:rPr>
          <w:rFonts w:ascii="宋体" w:eastAsia="宋体" w:hAnsi="宋体" w:hint="eastAsia"/>
          <w:sz w:val="36"/>
          <w:szCs w:val="36"/>
          <w:lang w:val="en-US" w:eastAsia="zh-CN"/>
        </w:rPr>
        <w:t>线路板</w:t>
      </w:r>
      <w:r>
        <w:rPr>
          <w:rFonts w:ascii="宋体" w:eastAsia="宋体" w:hAnsi="宋体" w:hint="eastAsia"/>
          <w:sz w:val="36"/>
          <w:szCs w:val="36"/>
          <w:lang w:eastAsia="zh-CN"/>
        </w:rPr>
        <w:t>）——</w:t>
      </w:r>
      <w:r>
        <w:rPr>
          <w:rFonts w:ascii="宋体" w:eastAsia="宋体" w:hAnsi="宋体"/>
          <w:sz w:val="36"/>
          <w:szCs w:val="36"/>
          <w:lang w:eastAsia="zh-CN"/>
        </w:rPr>
        <w:t>珠海新材料</w:t>
      </w:r>
    </w:p>
    <w:p>
      <w:pPr>
        <w:spacing w:line="360" w:lineRule="auto"/>
        <w:rPr>
          <w:rFonts w:ascii="宋体" w:eastAsia="宋体" w:cs="Times New Roman" w:hAnsi="宋体"/>
          <w:b/>
          <w:sz w:val="28"/>
          <w:szCs w:val="28"/>
        </w:rPr>
      </w:pPr>
      <w:r>
        <w:rPr>
          <w:rFonts w:ascii="宋体" w:eastAsia="宋体" w:cs="Times New Roman" w:hAnsi="宋体" w:hint="eastAsia"/>
          <w:b/>
          <w:bCs/>
          <w:sz w:val="28"/>
          <w:szCs w:val="28"/>
        </w:rPr>
        <w:t>各</w:t>
      </w:r>
      <w:r>
        <w:rPr>
          <w:rFonts w:ascii="宋体" w:eastAsia="宋体" w:cs="Times New Roman" w:hAnsi="宋体" w:hint="eastAsia"/>
          <w:b/>
          <w:bCs/>
          <w:sz w:val="28"/>
          <w:szCs w:val="28"/>
          <w:lang w:eastAsia="zh-CN"/>
        </w:rPr>
        <w:t>竞价</w:t>
      </w:r>
      <w:r>
        <w:rPr>
          <w:rFonts w:ascii="宋体" w:eastAsia="宋体" w:cs="Times New Roman" w:hAnsi="宋体" w:hint="eastAsia"/>
          <w:b/>
          <w:bCs/>
          <w:sz w:val="28"/>
          <w:szCs w:val="28"/>
        </w:rPr>
        <w:t>单位：</w:t>
      </w:r>
    </w:p>
    <w:p>
      <w:pPr>
        <w:spacing w:line="360" w:lineRule="auto"/>
        <w:ind w:firstLineChars="200" w:firstLine="420"/>
        <w:rPr>
          <w:rFonts w:ascii="宋体" w:eastAsia="宋体" w:hAnsi="宋体"/>
          <w:b/>
          <w:bCs/>
          <w:color w:val="FF0000"/>
          <w:szCs w:val="21"/>
          <w:lang w:val="en-US" w:eastAsia="zh-CN"/>
        </w:rPr>
      </w:pPr>
      <w:r>
        <w:rPr>
          <w:rFonts w:ascii="宋体" w:eastAsia="宋体" w:hAnsi="宋体" w:hint="eastAsia"/>
          <w:szCs w:val="21"/>
        </w:rPr>
        <w:t>按照诚信经营、公平竞争、报价有优势、服务质量好者优先的竞争原则，现对以下的</w:t>
      </w:r>
      <w:r>
        <w:rPr>
          <w:rFonts w:ascii="宋体" w:eastAsia="宋体" w:hAnsi="宋体" w:hint="eastAsia"/>
          <w:szCs w:val="21"/>
          <w:lang w:eastAsia="zh-CN"/>
        </w:rPr>
        <w:t>废旧</w:t>
      </w:r>
      <w:r>
        <w:rPr>
          <w:rFonts w:ascii="宋体" w:eastAsia="宋体" w:hAnsi="宋体" w:hint="eastAsia"/>
          <w:szCs w:val="21"/>
        </w:rPr>
        <w:t>物资进行商务</w:t>
      </w:r>
      <w:r>
        <w:rPr>
          <w:rFonts w:ascii="宋体" w:eastAsia="宋体" w:hAnsi="宋体" w:hint="eastAsia"/>
          <w:szCs w:val="21"/>
          <w:lang w:eastAsia="zh-CN"/>
        </w:rPr>
        <w:t>竞价</w:t>
      </w:r>
      <w:r>
        <w:rPr>
          <w:rFonts w:ascii="宋体" w:eastAsia="宋体" w:hAnsi="宋体" w:hint="eastAsia"/>
          <w:szCs w:val="21"/>
        </w:rPr>
        <w:t>。</w:t>
      </w:r>
      <w:r>
        <w:rPr>
          <w:rFonts w:ascii="宋体" w:eastAsia="宋体" w:hAnsi="宋体" w:hint="eastAsia"/>
          <w:b/>
          <w:bCs/>
          <w:color w:val="FF0000"/>
          <w:szCs w:val="21"/>
          <w:lang w:val="en-US" w:eastAsia="zh-CN"/>
        </w:rPr>
        <w:t>竞价平台网址：https://gsp.gree.com</w:t>
      </w:r>
    </w:p>
    <w:p>
      <w:pPr>
        <w:spacing w:line="360" w:lineRule="auto"/>
        <w:ind w:firstLineChars="200" w:firstLine="400"/>
        <w:rPr>
          <w:rFonts w:ascii="宋体" w:hAnsi="宋体"/>
          <w:color w:val="0000FF"/>
          <w:sz w:val="20"/>
          <w:szCs w:val="20"/>
        </w:rPr>
      </w:pPr>
      <w:r>
        <w:rPr>
          <w:rFonts w:ascii="宋体" w:hAnsi="宋体" w:hint="eastAsia"/>
          <w:color w:val="0000FF"/>
          <w:sz w:val="20"/>
          <w:szCs w:val="20"/>
        </w:rPr>
        <w:t>重点声明：</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各参与方必须保持廉洁正气，遵守法律法规，遵守我司相关制度要求，通过合法合理方式参与及竞争项目；</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各参与方严禁弄虚作假，不允许串标、围标等违法违规行为，一经发现立即取消资格且将永久不得参与格力及下属所有分子公司项目，并承担由此产生一切责任及损失；</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各参与方必须确保贵司具备以上废旧物资回收的相关资质资格、具备此出售项目的回收能力及实力，否则因此造成一切责任由贵司承担，且需承担我司因此造成的损失；</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各参与方必须严格按照我司</w:t>
      </w:r>
      <w:r>
        <w:rPr>
          <w:rFonts w:ascii="宋体" w:hAnsi="宋体" w:hint="eastAsia"/>
          <w:color w:val="0000FF"/>
          <w:sz w:val="20"/>
          <w:szCs w:val="20"/>
          <w:lang w:eastAsia="zh-CN"/>
        </w:rPr>
        <w:t>竞价</w:t>
      </w:r>
      <w:r>
        <w:rPr>
          <w:rFonts w:ascii="宋体" w:hAnsi="宋体" w:hint="eastAsia"/>
          <w:color w:val="0000FF"/>
          <w:sz w:val="20"/>
          <w:szCs w:val="20"/>
        </w:rPr>
        <w:t>时间安排开展对应工作，按要求缴纳项目所需的保证金，并有在取得中标后能够按时缴纳履约金保证金及回收资金的实力；</w:t>
      </w:r>
    </w:p>
    <w:p>
      <w:pPr>
        <w:spacing w:line="360" w:lineRule="auto"/>
        <w:ind w:firstLineChars="200" w:firstLine="400"/>
        <w:rPr>
          <w:rFonts w:ascii="宋体" w:hAnsi="宋体"/>
          <w:color w:val="0000FF"/>
          <w:sz w:val="20"/>
          <w:szCs w:val="20"/>
        </w:rPr>
      </w:pPr>
      <w:r>
        <w:rPr>
          <w:rFonts w:ascii="宋体" w:hAnsi="宋体" w:hint="eastAsia"/>
          <w:color w:val="0000FF"/>
          <w:sz w:val="20"/>
          <w:szCs w:val="20"/>
        </w:rPr>
        <w:t>以上重点声明一经盖章确认视为各参与方必须严格遵守且执行，不同意者禁止参与我司相关项目！</w:t>
      </w:r>
    </w:p>
    <w:p>
      <w:pPr>
        <w:spacing w:line="360" w:lineRule="auto"/>
        <w:rPr>
          <w:rFonts w:ascii="宋体" w:eastAsia="宋体" w:cs="Times New Roman" w:hAnsi="宋体"/>
          <w:b/>
          <w:sz w:val="24"/>
          <w:szCs w:val="28"/>
        </w:rPr>
      </w:pPr>
      <w:r>
        <w:rPr>
          <w:rFonts w:ascii="宋体" w:eastAsia="宋体" w:cs="Times New Roman" w:hAnsi="宋体" w:hint="eastAsia"/>
          <w:b/>
          <w:sz w:val="24"/>
          <w:szCs w:val="28"/>
        </w:rPr>
        <w:t>一、</w:t>
      </w:r>
      <w:r>
        <w:rPr>
          <w:rFonts w:ascii="宋体" w:eastAsia="宋体" w:cs="Times New Roman" w:hAnsi="宋体" w:hint="eastAsia"/>
          <w:b/>
          <w:sz w:val="24"/>
          <w:szCs w:val="28"/>
          <w:lang w:eastAsia="zh-CN"/>
        </w:rPr>
        <w:t>竞价</w:t>
      </w:r>
      <w:r>
        <w:rPr>
          <w:rFonts w:ascii="宋体" w:eastAsia="宋体" w:cs="Times New Roman" w:hAnsi="宋体" w:hint="eastAsia"/>
          <w:b/>
          <w:sz w:val="24"/>
          <w:szCs w:val="28"/>
        </w:rPr>
        <w:t>内容：</w:t>
      </w:r>
    </w:p>
    <w:p>
      <w:pPr>
        <w:spacing w:line="360" w:lineRule="auto"/>
        <w:ind w:firstLineChars="200" w:firstLine="420"/>
        <w:rPr>
          <w:rFonts w:ascii="宋体" w:eastAsia="宋体" w:hAnsi="宋体" w:hint="eastAsia"/>
          <w:szCs w:val="21"/>
          <w:lang w:eastAsia="zh-CN"/>
        </w:rPr>
      </w:pPr>
      <w:r>
        <w:rPr>
          <w:rFonts w:ascii="宋体" w:eastAsia="宋体" w:hAnsi="宋体" w:hint="eastAsia"/>
          <w:szCs w:val="21"/>
        </w:rPr>
        <w:t>拟对以下物料价格进行</w:t>
      </w:r>
      <w:r>
        <w:rPr>
          <w:rFonts w:ascii="宋体" w:eastAsia="宋体" w:hAnsi="宋体" w:hint="eastAsia"/>
          <w:szCs w:val="21"/>
          <w:lang w:eastAsia="zh-CN"/>
        </w:rPr>
        <w:t>竞价</w:t>
      </w:r>
      <w:r>
        <w:rPr>
          <w:rFonts w:ascii="宋体" w:eastAsia="宋体" w:hAnsi="宋体" w:hint="eastAsia"/>
          <w:szCs w:val="21"/>
        </w:rPr>
        <w:t>，下表中出售量仅供参考，最终数据以我司出售时过磅数量为准。</w:t>
      </w:r>
      <w:r>
        <w:rPr>
          <w:rFonts w:ascii="宋体" w:eastAsia="宋体" w:hAnsi="宋体" w:hint="eastAsia"/>
          <w:szCs w:val="21"/>
          <w:lang w:eastAsia="zh-CN"/>
        </w:rPr>
        <w:t>竞价</w:t>
      </w:r>
      <w:r>
        <w:rPr>
          <w:rFonts w:ascii="宋体" w:eastAsia="宋体" w:hAnsi="宋体" w:hint="eastAsia"/>
          <w:szCs w:val="21"/>
        </w:rPr>
        <w:t>回收后，回收商不得以出售量与预估量不符提出任何异议</w:t>
      </w:r>
      <w:r>
        <w:rPr>
          <w:rFonts w:ascii="宋体" w:eastAsia="宋体" w:hAnsi="宋体" w:hint="eastAsia"/>
          <w:szCs w:val="21"/>
          <w:lang w:eastAsia="zh-CN"/>
        </w:rPr>
        <w:t>。</w:t>
      </w:r>
    </w:p>
    <w:p>
      <w:pPr>
        <w:spacing w:line="360" w:lineRule="auto"/>
        <w:rPr>
          <w:rFonts w:ascii="宋体" w:eastAsia="宋体" w:cs="Times New Roman" w:hAnsi="宋体"/>
          <w:b/>
          <w:sz w:val="24"/>
          <w:szCs w:val="28"/>
        </w:rPr>
      </w:pPr>
      <w:r>
        <w:rPr>
          <w:rFonts w:ascii="宋体" w:eastAsia="宋体" w:cs="Times New Roman" w:hAnsi="宋体" w:hint="eastAsia"/>
          <w:b/>
          <w:sz w:val="24"/>
          <w:szCs w:val="28"/>
        </w:rPr>
        <w:t>二</w:t>
      </w:r>
      <w:r>
        <w:rPr>
          <w:rFonts w:ascii="宋体" w:eastAsia="宋体" w:cs="Times New Roman" w:hAnsi="宋体"/>
          <w:b/>
          <w:sz w:val="24"/>
          <w:szCs w:val="28"/>
        </w:rPr>
        <w:t>、</w:t>
      </w:r>
      <w:r>
        <w:rPr>
          <w:rFonts w:ascii="宋体" w:eastAsia="宋体" w:cs="Times New Roman" w:hAnsi="宋体" w:hint="eastAsia"/>
          <w:b/>
          <w:sz w:val="24"/>
          <w:szCs w:val="28"/>
          <w:lang w:eastAsia="zh-CN"/>
        </w:rPr>
        <w:t>竞价</w:t>
      </w:r>
      <w:r>
        <w:rPr>
          <w:rFonts w:ascii="宋体" w:eastAsia="宋体" w:cs="Times New Roman" w:hAnsi="宋体"/>
          <w:b/>
          <w:sz w:val="24"/>
          <w:szCs w:val="28"/>
        </w:rPr>
        <w:t>时间：</w:t>
      </w:r>
      <w:bookmarkStart w:id="0" w:name="_GoBack"/>
      <w:bookmarkEnd w:id="0"/>
    </w:p>
    <w:p>
      <w:pPr>
        <w:autoSpaceDE w:val="0"/>
        <w:spacing w:line="360" w:lineRule="auto"/>
        <w:rPr>
          <w:rFonts w:ascii="宋体" w:eastAsia="宋体" w:hAnsi="宋体"/>
          <w:b/>
          <w:color w:val="FF0000"/>
          <w:sz w:val="24"/>
          <w:szCs w:val="28"/>
          <w:u w:val="single"/>
        </w:rPr>
      </w:pPr>
      <w:r>
        <w:rPr>
          <w:rFonts w:ascii="ZWAdobeF" w:eastAsia="宋体" w:cs="ZWAdobeF" w:hAnsi="ZWAdobeF"/>
          <w:sz w:val="2"/>
          <w:szCs w:val="2"/>
        </w:rPr>
        <w:t>U</w:t>
      </w:r>
      <w:r>
        <w:rPr>
          <w:rFonts w:ascii="宋体" w:eastAsia="宋体" w:hAnsi="宋体" w:hint="eastAsia"/>
          <w:b/>
          <w:color w:val="FF0000"/>
          <w:sz w:val="24"/>
          <w:szCs w:val="28"/>
          <w:u w:val="single"/>
        </w:rPr>
        <w:t>202</w:t>
      </w:r>
      <w:r>
        <w:rPr>
          <w:rFonts w:ascii="宋体" w:eastAsia="宋体" w:hAnsi="宋体" w:hint="eastAsia"/>
          <w:b/>
          <w:color w:val="FF0000"/>
          <w:sz w:val="24"/>
          <w:szCs w:val="28"/>
          <w:u w:val="single"/>
          <w:lang w:val="en-US" w:eastAsia="zh-CN"/>
        </w:rPr>
        <w:t>6</w:t>
      </w:r>
      <w:r>
        <w:rPr>
          <w:rFonts w:ascii="宋体" w:eastAsia="宋体" w:hAnsi="宋体"/>
          <w:b/>
          <w:color w:val="FF0000"/>
          <w:sz w:val="24"/>
          <w:szCs w:val="28"/>
          <w:u w:val="single"/>
        </w:rPr>
        <w:t>年8月28日（</w:t>
      </w:r>
      <w:r>
        <w:rPr>
          <w:rFonts w:ascii="宋体" w:eastAsia="宋体" w:hAnsi="宋体" w:hint="eastAsia"/>
          <w:b/>
          <w:color w:val="FF0000"/>
          <w:sz w:val="24"/>
          <w:szCs w:val="28"/>
          <w:u w:val="single"/>
          <w:lang w:eastAsia="zh-CN"/>
        </w:rPr>
        <w:t>北京时间，具体以系统为准</w:t>
      </w:r>
      <w:r>
        <w:rPr>
          <w:rFonts w:ascii="宋体" w:eastAsia="宋体" w:hAnsi="宋体"/>
          <w:b/>
          <w:color w:val="FF0000"/>
          <w:sz w:val="24"/>
          <w:szCs w:val="28"/>
          <w:u w:val="single"/>
        </w:rPr>
        <w:t>）</w:t>
      </w:r>
    </w:p>
    <w:p>
      <w:pPr>
        <w:numPr>
          <w:ilvl w:val="0"/>
          <w:numId w:val="2"/>
        </w:numPr>
        <w:autoSpaceDE w:val="0"/>
        <w:spacing w:line="360" w:lineRule="auto"/>
        <w:rPr>
          <w:rFonts w:ascii="宋体" w:eastAsia="宋体" w:cs="Times New Roman" w:hAnsi="宋体"/>
          <w:b/>
          <w:bCs/>
          <w:sz w:val="24"/>
          <w:szCs w:val="28"/>
        </w:rPr>
      </w:pPr>
      <w:r>
        <w:rPr>
          <w:rFonts w:ascii="宋体" w:eastAsia="宋体" w:cs="Times New Roman" w:hAnsi="宋体" w:hint="eastAsia"/>
          <w:b/>
          <w:bCs/>
          <w:sz w:val="24"/>
          <w:szCs w:val="28"/>
          <w:lang w:eastAsia="zh-CN"/>
        </w:rPr>
        <w:t>竞价</w:t>
      </w:r>
      <w:r>
        <w:rPr>
          <w:rFonts w:ascii="宋体" w:eastAsia="宋体" w:cs="Times New Roman" w:hAnsi="宋体"/>
          <w:b/>
          <w:bCs/>
          <w:sz w:val="24"/>
          <w:szCs w:val="28"/>
        </w:rPr>
        <w:t>物资</w:t>
      </w:r>
    </w:p>
    <w:tbl>
      <w:tblPr>
        <w:jc w:val="left"/>
        <w:tblW w:w="106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417"/>
        <w:gridCol w:w="1315"/>
        <w:gridCol w:w="1219"/>
        <w:gridCol w:w="2382"/>
        <w:gridCol w:w="1031"/>
        <w:gridCol w:w="826"/>
        <w:gridCol w:w="3502"/>
      </w:tblGrid>
      <w:tr>
        <w:trPr>
          <w:trHeight w:val="568"/>
        </w:trPr>
        <w:tc>
          <w:tcPr>
            <w:tcW w:w="4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序号</w:t>
            </w:r>
          </w:p>
        </w:tc>
        <w:tc>
          <w:tcPr>
            <w:tcW w:w="131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公司</w:t>
            </w:r>
          </w:p>
        </w:tc>
        <w:tc>
          <w:tcPr>
            <w:tcW w:w="121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物料编码</w:t>
            </w:r>
          </w:p>
        </w:tc>
        <w:tc>
          <w:tcPr>
            <w:tcW w:w="2382" w:type="dxa"/>
            <w:tcBorders>
              <w:top w:val="single" w:sz="6" w:space="0" w:color="auto"/>
              <w:left w:val="single" w:sz="6" w:space="0" w:color="auto"/>
              <w:bottom w:val="single" w:sz="6" w:space="0" w:color="auto"/>
              <w:right w:val="single" w:sz="6" w:space="0" w:color="auto"/>
              <w:tl2br w:val="nil"/>
              <w:tr2bl w:val="nil"/>
            </w:tcBorders>
            <w:shd w:val="clear" w:color="auto" w:fill="FFFFFF"/>
            <w:noWrap/>
            <w:tcMar>
              <w:left w:w="0" w:type="dxa"/>
            </w:tcMar>
            <w:vAlign w:val="center"/>
          </w:tcPr>
          <w:p>
            <w:pPr>
              <w:jc w:val="center"/>
            </w:pPr>
            <w:r>
              <w:rPr>
                <w:rFonts w:ascii="宋体" w:eastAsia="宋体" w:cs="Arial"/>
                <w:b/>
                <w:bCs/>
                <w:i w:val="0"/>
                <w:color w:val="000000"/>
                <w:sz w:val="20"/>
                <w:szCs w:val="24"/>
              </w:rPr>
              <w:t>物料名称</w:t>
            </w:r>
          </w:p>
        </w:tc>
        <w:tc>
          <w:tcPr>
            <w:tcW w:w="1031"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定价类别</w:t>
            </w:r>
          </w:p>
        </w:tc>
        <w:tc>
          <w:tcPr>
            <w:tcW w:w="826"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预售量（吨）</w:t>
            </w:r>
          </w:p>
        </w:tc>
        <w:tc>
          <w:tcPr>
            <w:tcW w:w="3502"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bCs/>
                <w:i w:val="0"/>
                <w:color w:val="000000"/>
                <w:sz w:val="20"/>
                <w:szCs w:val="24"/>
              </w:rPr>
              <w:t>执行周期</w:t>
            </w:r>
          </w:p>
        </w:tc>
      </w:tr>
      <w:tr>
        <w:trPr>
          <w:trHeight w:val="284"/>
        </w:trPr>
        <w:tc>
          <w:tcPr>
            <w:tcW w:w="4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1</w:t>
            </w:r>
          </w:p>
        </w:tc>
        <w:tc>
          <w:tcPr>
            <w:tcW w:w="131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珠海新材料</w:t>
            </w:r>
          </w:p>
        </w:tc>
        <w:tc>
          <w:tcPr>
            <w:tcW w:w="121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F-01-08-03</w:t>
            </w:r>
          </w:p>
        </w:tc>
        <w:tc>
          <w:tcPr>
            <w:tcW w:w="2382" w:type="dxa"/>
            <w:tcBorders>
              <w:top w:val="single" w:sz="6" w:space="0" w:color="auto"/>
              <w:left w:val="single" w:sz="6" w:space="0" w:color="auto"/>
              <w:bottom w:val="single" w:sz="6" w:space="0" w:color="auto"/>
              <w:right w:val="single" w:sz="6" w:space="0" w:color="auto"/>
              <w:tl2br w:val="nil"/>
              <w:tr2bl w:val="nil"/>
            </w:tcBorders>
            <w:shd w:val="clear" w:color="auto" w:fill="FFFFFF"/>
            <w:noWrap/>
            <w:tcMar>
              <w:left w:w="0" w:type="dxa"/>
            </w:tcMar>
            <w:vAlign w:val="center"/>
          </w:tcPr>
          <w:p>
            <w:pPr>
              <w:jc w:val="center"/>
            </w:pPr>
            <w:r>
              <w:rPr>
                <w:rFonts w:ascii="宋体" w:eastAsia="宋体" w:cs="Arial"/>
                <w:color w:val="000000"/>
                <w:sz w:val="20"/>
                <w:szCs w:val="24"/>
              </w:rPr>
              <w:t>印刷电路板（空调内机）</w:t>
            </w:r>
          </w:p>
        </w:tc>
        <w:tc>
          <w:tcPr>
            <w:tcW w:w="1031"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单项定价</w:t>
            </w:r>
          </w:p>
        </w:tc>
        <w:tc>
          <w:tcPr>
            <w:tcW w:w="826"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b w:val="0"/>
                <w:i w:val="0"/>
                <w:caps w:val="0"/>
                <w:smallCaps w:val="0"/>
                <w:strike w:val="0"/>
                <w:dstrike w:val="0"/>
                <w:color w:val="000000"/>
                <w:sz w:val="20"/>
                <w:szCs w:val="24"/>
                <w:u w:val="none"/>
                <w:vertAlign w:val="baseline"/>
              </w:rPr>
              <w:t>60</w:t>
            </w:r>
          </w:p>
        </w:tc>
        <w:tc>
          <w:tcPr>
            <w:tcW w:w="3502"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2026年8月28日-2026年10月31日</w:t>
            </w:r>
          </w:p>
        </w:tc>
      </w:tr>
      <w:tr>
        <w:trPr>
          <w:trHeight w:val="284"/>
        </w:trPr>
        <w:tc>
          <w:tcPr>
            <w:tcW w:w="4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2</w:t>
            </w:r>
          </w:p>
        </w:tc>
        <w:tc>
          <w:tcPr>
            <w:tcW w:w="131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珠海新材料</w:t>
            </w:r>
          </w:p>
        </w:tc>
        <w:tc>
          <w:tcPr>
            <w:tcW w:w="121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F-01-08-04</w:t>
            </w:r>
          </w:p>
        </w:tc>
        <w:tc>
          <w:tcPr>
            <w:tcW w:w="2382" w:type="dxa"/>
            <w:tcBorders>
              <w:top w:val="single" w:sz="6" w:space="0" w:color="auto"/>
              <w:left w:val="single" w:sz="6" w:space="0" w:color="auto"/>
              <w:bottom w:val="single" w:sz="6" w:space="0" w:color="auto"/>
              <w:right w:val="single" w:sz="6" w:space="0" w:color="auto"/>
              <w:tl2br w:val="nil"/>
              <w:tr2bl w:val="nil"/>
            </w:tcBorders>
            <w:shd w:val="clear" w:color="auto" w:fill="FFFFFF"/>
            <w:noWrap/>
            <w:tcMar>
              <w:left w:w="0" w:type="dxa"/>
            </w:tcMar>
            <w:vAlign w:val="center"/>
          </w:tcPr>
          <w:p>
            <w:pPr>
              <w:jc w:val="center"/>
            </w:pPr>
            <w:r>
              <w:rPr>
                <w:rFonts w:ascii="宋体" w:eastAsia="宋体" w:cs="Arial"/>
                <w:color w:val="000000"/>
                <w:sz w:val="20"/>
                <w:szCs w:val="24"/>
              </w:rPr>
              <w:t>印刷电路板（空调外机）</w:t>
            </w:r>
          </w:p>
        </w:tc>
        <w:tc>
          <w:tcPr>
            <w:tcW w:w="1031"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单项定价</w:t>
            </w:r>
          </w:p>
        </w:tc>
        <w:tc>
          <w:tcPr>
            <w:tcW w:w="826"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60</w:t>
            </w:r>
          </w:p>
        </w:tc>
        <w:tc>
          <w:tcPr>
            <w:tcW w:w="3502"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s="Arial"/>
                <w:color w:val="000000"/>
                <w:sz w:val="20"/>
                <w:szCs w:val="24"/>
              </w:rPr>
              <w:t>2026年8月28日-2026年10月31日</w:t>
            </w:r>
          </w:p>
        </w:tc>
      </w:tr>
      <w:tr>
        <w:trPr>
          <w:trHeight w:val="284"/>
        </w:trPr>
        <w:tc>
          <w:tcPr>
            <w:tcW w:w="10692" w:type="dxa"/>
            <w:gridSpan w:val="7"/>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left"/>
              <w:rPr>
                <w:rFonts w:ascii="宋体" w:eastAsia="宋体" w:cs="Arial"/>
                <w:color w:val="000000"/>
                <w:sz w:val="20"/>
                <w:szCs w:val="24"/>
              </w:rPr>
            </w:pPr>
            <w:r>
              <w:rPr>
                <w:rFonts w:ascii="宋体" w:eastAsia="宋体" w:cs="Arial"/>
                <w:b w:val="0"/>
                <w:i w:val="0"/>
                <w:caps w:val="0"/>
                <w:smallCaps w:val="0"/>
                <w:strike w:val="0"/>
                <w:dstrike w:val="0"/>
                <w:color w:val="000000"/>
                <w:sz w:val="20"/>
                <w:szCs w:val="24"/>
                <w:u w:val="none"/>
                <w:vertAlign w:val="baseline"/>
              </w:rPr>
              <w:t>注：报价单位为元/吨，我司所开具增值税发票13%；装车费：10元/吨，吨袋：25元/个。</w:t>
            </w:r>
          </w:p>
        </w:tc>
      </w:tr>
    </w:tbl>
    <w:p>
      <w:pPr>
        <w:pStyle w:val="2"/>
        <w:spacing w:before="0" w:after="0" w:line="360" w:lineRule="auto"/>
        <w:rPr>
          <w:rFonts w:ascii="宋体" w:eastAsia="宋体" w:hAnsi="宋体"/>
          <w:sz w:val="28"/>
          <w:szCs w:val="28"/>
        </w:rPr>
      </w:pPr>
      <w:r>
        <w:rPr>
          <w:rFonts w:ascii="宋体" w:eastAsia="宋体" w:hAnsi="宋体" w:hint="eastAsia"/>
          <w:sz w:val="28"/>
          <w:szCs w:val="28"/>
        </w:rPr>
        <w:t>四</w:t>
      </w:r>
      <w:r>
        <w:rPr>
          <w:rFonts w:ascii="宋体" w:eastAsia="宋体" w:hAnsi="宋体"/>
          <w:sz w:val="28"/>
          <w:szCs w:val="28"/>
        </w:rPr>
        <w:t>、投标注意事项</w:t>
      </w:r>
    </w:p>
    <w:p>
      <w:pPr>
        <w:pStyle w:val="3"/>
        <w:spacing w:before="0" w:after="0" w:line="360" w:lineRule="auto"/>
        <w:rPr>
          <w:rFonts w:ascii="宋体" w:eastAsia="宋体" w:hAnsi="宋体"/>
          <w:sz w:val="28"/>
          <w:szCs w:val="28"/>
        </w:rPr>
      </w:pPr>
      <w:r>
        <w:rPr>
          <w:rStyle w:val="3Char"/>
          <w:rFonts w:ascii="宋体" w:eastAsia="宋体" w:hAnsi="宋体"/>
          <w:b w:val="0"/>
          <w:bCs w:val="0"/>
          <w:sz w:val="28"/>
          <w:szCs w:val="28"/>
        </w:rPr>
        <w:t>1、看货验质</w:t>
      </w:r>
      <w:r>
        <w:rPr>
          <w:rStyle w:val="3Char"/>
          <w:rFonts w:ascii="宋体" w:eastAsia="宋体" w:hAnsi="宋体" w:hint="eastAsia"/>
          <w:b w:val="0"/>
          <w:bCs w:val="0"/>
          <w:sz w:val="28"/>
          <w:szCs w:val="28"/>
        </w:rPr>
        <w:t>报名</w:t>
      </w:r>
    </w:p>
    <w:p>
      <w:pPr>
        <w:autoSpaceDE w:val="0"/>
        <w:spacing w:line="360" w:lineRule="auto"/>
        <w:rPr>
          <w:rFonts w:ascii="宋体" w:eastAsia="宋体" w:hAnsi="宋体"/>
          <w:sz w:val="24"/>
          <w:szCs w:val="24"/>
        </w:rPr>
      </w:pPr>
      <w:r>
        <w:rPr>
          <w:rFonts w:ascii="宋体" w:eastAsia="宋体" w:hAnsi="宋体"/>
          <w:sz w:val="24"/>
          <w:szCs w:val="24"/>
        </w:rPr>
        <w:t>1.1 看货验质</w:t>
      </w:r>
      <w:r>
        <w:rPr>
          <w:rFonts w:ascii="宋体" w:eastAsia="宋体" w:hAnsi="宋体" w:hint="eastAsia"/>
          <w:sz w:val="24"/>
          <w:szCs w:val="24"/>
        </w:rPr>
        <w:t>报名</w:t>
      </w:r>
      <w:r>
        <w:rPr>
          <w:rFonts w:ascii="宋体" w:eastAsia="宋体" w:hAnsi="宋体"/>
          <w:sz w:val="24"/>
          <w:szCs w:val="24"/>
        </w:rPr>
        <w:t>时间：</w:t>
      </w:r>
      <w:r>
        <w:rPr>
          <w:rFonts w:ascii="宋体" w:eastAsia="宋体" w:hAnsi="宋体" w:hint="eastAsia"/>
          <w:b/>
          <w:color w:val="FF0000"/>
          <w:sz w:val="28"/>
          <w:szCs w:val="28"/>
          <w:u w:val="single"/>
        </w:rPr>
        <w:t>202</w:t>
      </w:r>
      <w:r>
        <w:rPr>
          <w:rFonts w:ascii="宋体" w:eastAsia="宋体" w:hAnsi="宋体" w:hint="eastAsia"/>
          <w:b/>
          <w:color w:val="FF0000"/>
          <w:sz w:val="28"/>
          <w:szCs w:val="28"/>
          <w:u w:val="single"/>
          <w:lang w:val="en-US" w:eastAsia="zh-CN"/>
        </w:rPr>
        <w:t>6</w:t>
      </w:r>
      <w:r>
        <w:rPr>
          <w:rFonts w:ascii="宋体" w:eastAsia="宋体" w:hAnsi="宋体"/>
          <w:b/>
          <w:color w:val="FF0000"/>
          <w:sz w:val="28"/>
          <w:szCs w:val="28"/>
          <w:u w:val="single"/>
        </w:rPr>
        <w:t>年</w:t>
      </w:r>
      <w:r>
        <w:rPr>
          <w:rFonts w:ascii="宋体" w:eastAsia="宋体" w:hAnsi="宋体"/>
          <w:b/>
          <w:color w:val="FF0000"/>
          <w:sz w:val="28"/>
          <w:szCs w:val="28"/>
          <w:u w:val="single"/>
          <w:lang w:val="en-US" w:eastAsia="zh-CN"/>
        </w:rPr>
        <w:t>8</w:t>
      </w:r>
      <w:r>
        <w:rPr>
          <w:rFonts w:ascii="宋体" w:eastAsia="宋体" w:hAnsi="宋体"/>
          <w:b/>
          <w:color w:val="FF0000"/>
          <w:sz w:val="28"/>
          <w:szCs w:val="28"/>
          <w:u w:val="single"/>
        </w:rPr>
        <w:t>月</w:t>
      </w:r>
      <w:r>
        <w:rPr>
          <w:rFonts w:ascii="宋体" w:eastAsia="宋体" w:hAnsi="宋体"/>
          <w:b/>
          <w:color w:val="FF0000"/>
          <w:sz w:val="28"/>
          <w:szCs w:val="28"/>
          <w:u w:val="single"/>
          <w:lang w:val="en-US" w:eastAsia="zh-CN"/>
        </w:rPr>
        <w:t>28</w:t>
      </w:r>
      <w:r>
        <w:rPr>
          <w:rFonts w:ascii="宋体" w:eastAsia="宋体" w:hAnsi="宋体"/>
          <w:b/>
          <w:color w:val="FF0000"/>
          <w:sz w:val="28"/>
          <w:szCs w:val="28"/>
          <w:u w:val="single"/>
        </w:rPr>
        <w:t>日</w:t>
      </w:r>
      <w:r>
        <w:rPr>
          <w:rFonts w:ascii="宋体" w:eastAsia="宋体" w:hAnsi="宋体"/>
          <w:b/>
          <w:color w:val="FF0000"/>
          <w:sz w:val="28"/>
          <w:szCs w:val="28"/>
          <w:u w:val="single"/>
          <w:lang w:val="en-US" w:eastAsia="zh-CN"/>
        </w:rPr>
        <w:t>15</w:t>
      </w:r>
      <w:r>
        <w:rPr>
          <w:rFonts w:ascii="宋体" w:eastAsia="宋体" w:hAnsi="宋体" w:hint="eastAsia"/>
          <w:b/>
          <w:color w:val="FF0000"/>
          <w:sz w:val="28"/>
          <w:szCs w:val="28"/>
          <w:u w:val="single"/>
        </w:rPr>
        <w:t>:</w:t>
      </w:r>
      <w:r>
        <w:rPr>
          <w:rFonts w:ascii="宋体" w:eastAsia="宋体" w:hAnsi="宋体"/>
          <w:b/>
          <w:color w:val="FF0000"/>
          <w:sz w:val="28"/>
          <w:szCs w:val="28"/>
          <w:u w:val="single"/>
          <w:lang w:val="en-US" w:eastAsia="zh-CN"/>
        </w:rPr>
        <w:t>00</w:t>
      </w:r>
      <w:r>
        <w:rPr>
          <w:rFonts w:ascii="宋体" w:eastAsia="宋体" w:hAnsi="宋体" w:hint="eastAsia"/>
          <w:b/>
          <w:sz w:val="24"/>
          <w:szCs w:val="24"/>
        </w:rPr>
        <w:t>前截止</w:t>
      </w:r>
    </w:p>
    <w:p>
      <w:pPr>
        <w:spacing w:line="360" w:lineRule="auto"/>
        <w:rPr>
          <w:rFonts w:ascii="宋体" w:eastAsia="宋体" w:hAnsi="宋体"/>
          <w:szCs w:val="21"/>
        </w:rPr>
      </w:pPr>
      <w:r>
        <w:rPr>
          <w:rFonts w:ascii="宋体" w:eastAsia="宋体" w:hAnsi="宋体"/>
          <w:szCs w:val="21"/>
        </w:rPr>
        <w:t>1.2质量约定：买方确认在报价前，对所购买商品的品质、外观已经了解，同意卖方所售货物属于废旧物资，没有材质单、质量保证书、使用说明书等相关资料文件，卖方对所售货物不给予任何质量方面的担保或保证，买方在使用、销售或以其他方式处置过程中，产生的质量、安全等问题，卖方不承担任何责任，由此产生一切的责任及后果由买方承担。</w:t>
      </w:r>
      <w:r>
        <w:rPr>
          <w:rFonts w:ascii="宋体" w:eastAsia="宋体" w:hAnsi="宋体"/>
          <w:b/>
          <w:bCs/>
          <w:szCs w:val="21"/>
        </w:rPr>
        <w:t>客户需到现场看货后报价，未看货报价者视为认定货物质量</w:t>
      </w:r>
      <w:r>
        <w:rPr>
          <w:rFonts w:ascii="宋体" w:eastAsia="宋体" w:hAnsi="宋体"/>
          <w:szCs w:val="21"/>
        </w:rPr>
        <w:t>。</w:t>
      </w:r>
    </w:p>
    <w:p>
      <w:pPr>
        <w:spacing w:line="360" w:lineRule="auto"/>
        <w:rPr>
          <w:rFonts w:ascii="宋体" w:eastAsia="宋体" w:hAnsi="宋体"/>
          <w:sz w:val="24"/>
          <w:szCs w:val="24"/>
        </w:rPr>
      </w:pPr>
    </w:p>
    <w:p>
      <w:pPr>
        <w:pStyle w:val="3"/>
        <w:spacing w:before="0" w:after="0" w:line="360" w:lineRule="auto"/>
        <w:rPr>
          <w:rFonts w:ascii="宋体" w:eastAsia="宋体" w:hAnsi="宋体"/>
          <w:sz w:val="24"/>
          <w:szCs w:val="24"/>
        </w:rPr>
      </w:pPr>
      <w:r>
        <w:rPr>
          <w:rFonts w:ascii="宋体" w:eastAsia="宋体" w:hAnsi="宋体"/>
          <w:sz w:val="24"/>
          <w:szCs w:val="24"/>
        </w:rPr>
        <w:t>2、投标要求</w:t>
      </w:r>
    </w:p>
    <w:p>
      <w:pPr>
        <w:spacing w:line="360" w:lineRule="auto"/>
        <w:rPr>
          <w:rFonts w:ascii="宋体" w:eastAsia="宋体" w:hAnsi="宋体"/>
          <w:szCs w:val="21"/>
        </w:rPr>
      </w:pPr>
      <w:r>
        <w:rPr>
          <w:rFonts w:ascii="宋体" w:eastAsia="宋体" w:hAnsi="宋体"/>
          <w:szCs w:val="21"/>
        </w:rPr>
        <w:t>2.1 投标资料：</w:t>
      </w:r>
    </w:p>
    <w:p>
      <w:pPr>
        <w:spacing w:line="360" w:lineRule="auto"/>
        <w:rPr>
          <w:rFonts w:ascii="宋体" w:eastAsia="宋体" w:hAnsi="宋体"/>
          <w:szCs w:val="21"/>
        </w:rPr>
      </w:pPr>
      <w:r>
        <w:rPr>
          <w:rFonts w:ascii="宋体" w:eastAsia="宋体" w:hAnsi="宋体" w:hint="eastAsia"/>
          <w:szCs w:val="21"/>
        </w:rPr>
        <w:t>根据《中华人民共和国固体废物污染环境防治法》要求，报名客户需提供以下资料：</w:t>
      </w:r>
    </w:p>
    <w:p>
      <w:pPr>
        <w:numPr>
          <w:ilvl w:val="0"/>
          <w:numId w:val="3"/>
        </w:numPr>
        <w:spacing w:line="360" w:lineRule="auto"/>
        <w:rPr>
          <w:rFonts w:ascii="宋体" w:eastAsia="宋体" w:hAnsi="宋体" w:hint="eastAsia"/>
          <w:szCs w:val="21"/>
        </w:rPr>
      </w:pPr>
      <w:r>
        <w:rPr>
          <w:rFonts w:ascii="宋体" w:eastAsia="宋体" w:hAnsi="宋体"/>
          <w:szCs w:val="21"/>
        </w:rPr>
        <w:t>营业执照</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szCs w:val="21"/>
        </w:rPr>
        <w:t>排污许可证/污染源登记表</w:t>
      </w:r>
      <w:r>
        <w:rPr>
          <w:rFonts w:ascii="宋体" w:eastAsia="宋体" w:hAnsi="宋体" w:hint="eastAsia"/>
          <w:szCs w:val="21"/>
        </w:rPr>
        <w:t>（如该项目不涉及排污可不提供）</w:t>
      </w:r>
    </w:p>
    <w:p>
      <w:pPr>
        <w:numPr>
          <w:ilvl w:val="0"/>
          <w:numId w:val="3"/>
        </w:numPr>
        <w:spacing w:line="360" w:lineRule="auto"/>
        <w:rPr>
          <w:rFonts w:ascii="宋体" w:eastAsia="宋体" w:hAnsi="宋体"/>
          <w:szCs w:val="21"/>
        </w:rPr>
      </w:pPr>
      <w:r>
        <w:rPr>
          <w:rFonts w:ascii="宋体" w:eastAsia="宋体" w:hAnsi="宋体"/>
          <w:szCs w:val="21"/>
        </w:rPr>
        <w:t>项目环评</w:t>
      </w:r>
      <w:r>
        <w:rPr>
          <w:rFonts w:ascii="宋体" w:eastAsia="宋体" w:hAnsi="宋体" w:hint="eastAsia"/>
          <w:szCs w:val="21"/>
        </w:rPr>
        <w:t>（</w:t>
      </w:r>
      <w:r>
        <w:rPr>
          <w:rFonts w:ascii="宋体" w:eastAsia="宋体" w:hAnsi="宋体"/>
          <w:szCs w:val="21"/>
        </w:rPr>
        <w:t>书</w:t>
      </w:r>
      <w:r>
        <w:rPr>
          <w:rFonts w:ascii="宋体" w:eastAsia="宋体" w:hAnsi="宋体" w:hint="eastAsia"/>
          <w:szCs w:val="21"/>
        </w:rPr>
        <w:t>、</w:t>
      </w:r>
      <w:r>
        <w:rPr>
          <w:rFonts w:ascii="宋体" w:eastAsia="宋体" w:hAnsi="宋体"/>
          <w:szCs w:val="21"/>
        </w:rPr>
        <w:t>表</w:t>
      </w:r>
      <w:r>
        <w:rPr>
          <w:rFonts w:ascii="宋体" w:eastAsia="宋体" w:hAnsi="宋体" w:hint="eastAsia"/>
          <w:szCs w:val="21"/>
        </w:rPr>
        <w:t>）、</w:t>
      </w:r>
      <w:r>
        <w:rPr>
          <w:rFonts w:ascii="宋体" w:eastAsia="宋体" w:hAnsi="宋体"/>
          <w:szCs w:val="21"/>
        </w:rPr>
        <w:t>环评批复</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hint="eastAsia"/>
          <w:szCs w:val="21"/>
        </w:rPr>
        <w:t>项目处理工艺；</w:t>
      </w:r>
    </w:p>
    <w:p>
      <w:pPr>
        <w:numPr>
          <w:ilvl w:val="0"/>
          <w:numId w:val="3"/>
        </w:numPr>
        <w:spacing w:line="360" w:lineRule="auto"/>
        <w:rPr>
          <w:rFonts w:ascii="宋体" w:eastAsia="宋体" w:hAnsi="宋体"/>
          <w:szCs w:val="21"/>
        </w:rPr>
      </w:pPr>
      <w:r>
        <w:rPr>
          <w:rFonts w:ascii="宋体" w:eastAsia="宋体" w:hAnsi="宋体"/>
          <w:szCs w:val="21"/>
        </w:rPr>
        <w:t>项目竣工保护验收报告及竣工验收意见</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hint="eastAsia"/>
          <w:szCs w:val="21"/>
        </w:rPr>
        <w:t>厂家</w:t>
      </w:r>
      <w:r>
        <w:rPr>
          <w:rFonts w:ascii="宋体" w:eastAsia="宋体" w:hAnsi="宋体"/>
          <w:szCs w:val="21"/>
        </w:rPr>
        <w:t>能提供运输过程中意外事故的防范措施和应急预案</w:t>
      </w:r>
    </w:p>
    <w:p>
      <w:pPr>
        <w:numPr>
          <w:ilvl w:val="0"/>
          <w:numId w:val="3"/>
        </w:numPr>
        <w:spacing w:line="360" w:lineRule="auto"/>
        <w:rPr>
          <w:rFonts w:ascii="宋体" w:eastAsia="宋体" w:hAnsi="宋体"/>
          <w:szCs w:val="21"/>
        </w:rPr>
      </w:pPr>
      <w:r>
        <w:rPr>
          <w:rFonts w:ascii="宋体" w:eastAsia="宋体" w:hAnsi="宋体" w:hint="eastAsia"/>
          <w:szCs w:val="21"/>
          <w:lang w:eastAsia="zh-CN"/>
        </w:rPr>
        <w:t>运输单位营业执照、运输许可、</w:t>
      </w:r>
      <w:r>
        <w:rPr>
          <w:rFonts w:ascii="宋体" w:eastAsia="宋体" w:hAnsi="宋体"/>
          <w:szCs w:val="21"/>
        </w:rPr>
        <w:t>物流合同</w:t>
      </w:r>
      <w:r>
        <w:rPr>
          <w:rFonts w:ascii="宋体" w:eastAsia="宋体" w:hAnsi="宋体" w:hint="eastAsia"/>
          <w:szCs w:val="21"/>
          <w:lang w:eastAsia="zh-CN"/>
        </w:rPr>
        <w:t>；</w:t>
      </w:r>
    </w:p>
    <w:p>
      <w:pPr>
        <w:numPr>
          <w:ilvl w:val="0"/>
          <w:numId w:val="3"/>
        </w:numPr>
        <w:spacing w:line="360" w:lineRule="auto"/>
        <w:rPr>
          <w:rFonts w:ascii="宋体" w:eastAsia="宋体" w:hAnsi="宋体"/>
          <w:szCs w:val="21"/>
        </w:rPr>
      </w:pPr>
      <w:r>
        <w:rPr>
          <w:rFonts w:ascii="宋体" w:eastAsia="宋体" w:hAnsi="宋体"/>
          <w:szCs w:val="21"/>
        </w:rPr>
        <w:t>其他相关许可证</w:t>
      </w:r>
      <w:r>
        <w:rPr>
          <w:rFonts w:ascii="宋体" w:eastAsia="宋体" w:hAnsi="宋体" w:hint="eastAsia"/>
          <w:szCs w:val="21"/>
          <w:lang w:eastAsia="zh-CN"/>
        </w:rPr>
        <w:t>。</w:t>
      </w:r>
    </w:p>
    <w:p>
      <w:pPr>
        <w:spacing w:line="360" w:lineRule="auto"/>
        <w:rPr>
          <w:rFonts w:ascii="宋体" w:eastAsia="宋体" w:hAnsi="宋体"/>
          <w:szCs w:val="21"/>
        </w:rPr>
      </w:pPr>
      <w:r>
        <w:rPr>
          <w:rFonts w:ascii="宋体" w:eastAsia="宋体" w:hAnsi="宋体"/>
          <w:szCs w:val="21"/>
        </w:rPr>
        <w:t>2.2 投标单位与</w:t>
      </w:r>
      <w:r>
        <w:rPr>
          <w:rFonts w:ascii="宋体" w:eastAsia="宋体" w:hAnsi="宋体" w:hint="eastAsia"/>
          <w:szCs w:val="21"/>
        </w:rPr>
        <w:t>格力电器</w:t>
      </w:r>
      <w:r>
        <w:rPr>
          <w:rFonts w:ascii="宋体" w:eastAsia="宋体" w:hAnsi="宋体"/>
          <w:szCs w:val="21"/>
        </w:rPr>
        <w:t>及其子公司无不良合作记录。</w:t>
      </w:r>
    </w:p>
    <w:p>
      <w:pPr>
        <w:spacing w:line="360" w:lineRule="auto"/>
        <w:rPr>
          <w:rFonts w:ascii="宋体" w:eastAsia="宋体" w:hAnsi="宋体" w:hint="eastAsia"/>
          <w:szCs w:val="21"/>
        </w:rPr>
      </w:pPr>
      <w:r>
        <w:rPr>
          <w:rFonts w:ascii="宋体" w:eastAsia="宋体" w:hAnsi="宋体" w:hint="eastAsia"/>
          <w:szCs w:val="21"/>
        </w:rPr>
        <w:t>2.3参与投标的公司注册资金在人民币</w:t>
      </w:r>
      <w:r>
        <w:rPr>
          <w:rFonts w:ascii="宋体" w:eastAsia="宋体" w:hAnsi="宋体"/>
          <w:szCs w:val="21"/>
        </w:rPr>
        <w:t>50万元以上，如注册资金未达到要求的公司，且有经济实力的公司在中标后必须追加注册资金</w:t>
      </w:r>
      <w:r>
        <w:rPr>
          <w:rFonts w:ascii="宋体" w:eastAsia="宋体" w:hAnsi="宋体" w:hint="eastAsia"/>
          <w:szCs w:val="21"/>
        </w:rPr>
        <w:t>。</w:t>
      </w:r>
    </w:p>
    <w:p>
      <w:pPr>
        <w:pStyle w:val="2"/>
        <w:spacing w:before="0" w:after="0" w:line="360" w:lineRule="auto"/>
        <w:rPr>
          <w:rFonts w:ascii="宋体" w:eastAsia="宋体" w:hAnsi="宋体"/>
          <w:sz w:val="24"/>
          <w:szCs w:val="28"/>
        </w:rPr>
      </w:pPr>
      <w:r>
        <w:rPr>
          <w:rFonts w:ascii="宋体" w:eastAsia="宋体" w:hAnsi="宋体" w:hint="eastAsia"/>
          <w:sz w:val="24"/>
          <w:szCs w:val="28"/>
        </w:rPr>
        <w:t>五</w:t>
      </w:r>
      <w:r>
        <w:rPr>
          <w:rFonts w:ascii="宋体" w:eastAsia="宋体" w:hAnsi="宋体"/>
          <w:sz w:val="24"/>
          <w:szCs w:val="28"/>
        </w:rPr>
        <w:t>、</w:t>
      </w:r>
      <w:r>
        <w:rPr>
          <w:rFonts w:ascii="宋体" w:eastAsia="宋体" w:cs="Times New Roman" w:hAnsi="宋体" w:hint="eastAsia"/>
          <w:sz w:val="24"/>
          <w:szCs w:val="28"/>
        </w:rPr>
        <w:t>现广泛向社会进行</w:t>
      </w:r>
      <w:r>
        <w:rPr>
          <w:rFonts w:ascii="宋体" w:eastAsia="宋体" w:cs="Times New Roman" w:hAnsi="宋体" w:hint="eastAsia"/>
          <w:sz w:val="24"/>
          <w:szCs w:val="28"/>
          <w:lang w:eastAsia="zh-CN"/>
        </w:rPr>
        <w:t>竞价</w:t>
      </w:r>
      <w:r>
        <w:rPr>
          <w:rFonts w:ascii="宋体" w:eastAsia="宋体" w:cs="Times New Roman" w:hAnsi="宋体" w:hint="eastAsia"/>
          <w:sz w:val="24"/>
          <w:szCs w:val="28"/>
        </w:rPr>
        <w:t>，参加</w:t>
      </w:r>
      <w:r>
        <w:rPr>
          <w:rFonts w:ascii="宋体" w:eastAsia="宋体" w:cs="Times New Roman" w:hAnsi="宋体" w:hint="eastAsia"/>
          <w:sz w:val="24"/>
          <w:szCs w:val="28"/>
          <w:lang w:eastAsia="zh-CN"/>
        </w:rPr>
        <w:t>竞价</w:t>
      </w:r>
      <w:r>
        <w:rPr>
          <w:rFonts w:ascii="宋体" w:eastAsia="宋体" w:cs="Times New Roman" w:hAnsi="宋体" w:hint="eastAsia"/>
          <w:sz w:val="24"/>
          <w:szCs w:val="28"/>
        </w:rPr>
        <w:t>者须知：</w:t>
      </w:r>
    </w:p>
    <w:p>
      <w:pPr>
        <w:spacing w:line="360" w:lineRule="auto"/>
        <w:rPr>
          <w:rFonts w:ascii="宋体" w:eastAsia="宋体" w:hAnsi="宋体"/>
          <w:szCs w:val="21"/>
        </w:rPr>
      </w:pPr>
      <w:r>
        <w:rPr>
          <w:rFonts w:ascii="宋体" w:eastAsia="宋体" w:hAnsi="宋体" w:hint="eastAsia"/>
          <w:szCs w:val="21"/>
        </w:rPr>
        <w:t>1、</w:t>
      </w:r>
      <w:r>
        <w:rPr>
          <w:rFonts w:ascii="宋体" w:eastAsia="宋体" w:hAnsi="宋体" w:hint="eastAsia"/>
          <w:szCs w:val="21"/>
          <w:lang w:eastAsia="zh-CN"/>
        </w:rPr>
        <w:t>竞价</w:t>
      </w:r>
      <w:r>
        <w:rPr>
          <w:rFonts w:ascii="宋体" w:eastAsia="宋体" w:hAnsi="宋体" w:hint="eastAsia"/>
          <w:szCs w:val="21"/>
        </w:rPr>
        <w:t>单位必须具备废旧物资回收营业执照</w:t>
      </w:r>
    </w:p>
    <w:p>
      <w:pPr>
        <w:spacing w:line="360" w:lineRule="auto"/>
        <w:rPr>
          <w:rFonts w:ascii="宋体" w:eastAsia="宋体" w:hAnsi="宋体"/>
          <w:szCs w:val="21"/>
        </w:rPr>
      </w:pPr>
      <w:r>
        <w:rPr>
          <w:rFonts w:ascii="宋体" w:eastAsia="宋体" w:hAnsi="宋体" w:hint="eastAsia"/>
          <w:szCs w:val="21"/>
        </w:rPr>
        <w:t>2、报价须知：</w:t>
      </w:r>
    </w:p>
    <w:p>
      <w:pPr>
        <w:spacing w:line="360" w:lineRule="auto"/>
        <w:ind w:firstLineChars="200" w:firstLine="420"/>
        <w:rPr>
          <w:rFonts w:ascii="宋体" w:eastAsia="宋体" w:cs="Times New Roman" w:hAnsi="宋体"/>
          <w:b/>
          <w:color w:val="0000FF"/>
          <w:sz w:val="24"/>
          <w:szCs w:val="24"/>
        </w:rPr>
      </w:pPr>
      <w:r>
        <w:rPr>
          <w:rFonts w:ascii="宋体" w:eastAsia="宋体" w:hAnsi="宋体" w:hint="eastAsia"/>
          <w:szCs w:val="21"/>
        </w:rPr>
        <w:t>①此次</w:t>
      </w:r>
      <w:r>
        <w:rPr>
          <w:rFonts w:ascii="宋体" w:eastAsia="宋体" w:hAnsi="宋体" w:hint="eastAsia"/>
          <w:szCs w:val="21"/>
          <w:lang w:eastAsia="zh-CN"/>
        </w:rPr>
        <w:t>竞价</w:t>
      </w:r>
      <w:r>
        <w:rPr>
          <w:rFonts w:ascii="宋体" w:eastAsia="宋体" w:hAnsi="宋体" w:hint="eastAsia"/>
          <w:szCs w:val="21"/>
        </w:rPr>
        <w:t>采用网上公开</w:t>
      </w:r>
      <w:r>
        <w:rPr>
          <w:rFonts w:ascii="宋体" w:eastAsia="宋体" w:hAnsi="宋体" w:hint="eastAsia"/>
          <w:szCs w:val="21"/>
          <w:lang w:eastAsia="zh-CN"/>
        </w:rPr>
        <w:t>竞价</w:t>
      </w:r>
      <w:r>
        <w:rPr>
          <w:rFonts w:ascii="宋体" w:eastAsia="宋体" w:hAnsi="宋体" w:hint="eastAsia"/>
          <w:szCs w:val="21"/>
        </w:rPr>
        <w:t>方式，</w:t>
      </w:r>
      <w:r>
        <w:rPr>
          <w:rFonts w:ascii="宋体" w:eastAsia="宋体" w:hAnsi="宋体" w:hint="eastAsia"/>
          <w:b/>
          <w:bCs/>
          <w:color w:val="FF0000"/>
          <w:szCs w:val="21"/>
          <w:lang w:val="en-US" w:eastAsia="zh-CN"/>
        </w:rPr>
        <w:t>竞价平台网址：https://gsp.gree.com</w:t>
      </w:r>
      <w:r>
        <w:rPr>
          <w:rFonts w:ascii="宋体" w:eastAsia="宋体" w:hAnsi="宋体" w:hint="eastAsia"/>
          <w:szCs w:val="21"/>
          <w:lang w:val="en-US" w:eastAsia="zh-CN"/>
        </w:rPr>
        <w:t>。</w:t>
      </w:r>
      <w:r>
        <w:rPr>
          <w:rFonts w:ascii="宋体" w:eastAsia="宋体" w:hAnsi="宋体" w:hint="eastAsia"/>
          <w:szCs w:val="21"/>
        </w:rPr>
        <w:t>各参与</w:t>
      </w:r>
      <w:r>
        <w:rPr>
          <w:rFonts w:ascii="宋体" w:eastAsia="宋体" w:hAnsi="宋体" w:hint="eastAsia"/>
          <w:szCs w:val="21"/>
          <w:lang w:eastAsia="zh-CN"/>
        </w:rPr>
        <w:t>竞价</w:t>
      </w:r>
      <w:r>
        <w:rPr>
          <w:rFonts w:ascii="宋体" w:eastAsia="宋体" w:hAnsi="宋体" w:hint="eastAsia"/>
          <w:szCs w:val="21"/>
        </w:rPr>
        <w:t>厂家必须按规定填写报价，</w:t>
      </w:r>
      <w:r>
        <w:rPr>
          <w:rFonts w:ascii="宋体" w:eastAsia="宋体" w:cs="Times New Roman" w:hAnsi="宋体" w:hint="eastAsia"/>
          <w:b/>
          <w:color w:val="0000FF"/>
          <w:szCs w:val="21"/>
        </w:rPr>
        <w:t>不报价的物料</w:t>
      </w:r>
      <w:r>
        <w:rPr>
          <w:rFonts w:ascii="宋体" w:eastAsia="宋体" w:cs="Times New Roman" w:hAnsi="宋体" w:hint="eastAsia"/>
          <w:b/>
          <w:color w:val="0000FF"/>
          <w:szCs w:val="21"/>
          <w:lang w:eastAsia="zh-CN"/>
        </w:rPr>
        <w:t>无需填写价格，</w:t>
      </w:r>
      <w:r>
        <w:rPr>
          <w:rFonts w:ascii="宋体" w:eastAsia="宋体" w:cs="Times New Roman" w:hAnsi="宋体" w:hint="eastAsia"/>
          <w:b/>
          <w:color w:val="0000FF"/>
          <w:szCs w:val="21"/>
        </w:rPr>
        <w:t>填写</w:t>
      </w:r>
      <w:r>
        <w:rPr>
          <w:rFonts w:ascii="宋体" w:eastAsia="宋体" w:cs="Times New Roman" w:hAnsi="宋体" w:hint="eastAsia"/>
          <w:b/>
          <w:color w:val="0000FF"/>
          <w:szCs w:val="21"/>
          <w:lang w:val="en-US" w:eastAsia="zh-CN"/>
        </w:rPr>
        <w:t>0则视为报价为0</w:t>
      </w:r>
      <w:r>
        <w:rPr>
          <w:rFonts w:ascii="宋体" w:eastAsia="宋体" w:cs="Times New Roman" w:hAnsi="宋体" w:hint="eastAsia"/>
          <w:b/>
          <w:color w:val="0000FF"/>
          <w:szCs w:val="21"/>
        </w:rPr>
        <w:t>。</w:t>
      </w:r>
    </w:p>
    <w:p>
      <w:pPr>
        <w:spacing w:line="360" w:lineRule="auto"/>
        <w:ind w:firstLineChars="175" w:firstLine="368"/>
        <w:rPr>
          <w:rFonts w:ascii="宋体" w:eastAsia="宋体" w:cs="Times New Roman" w:hAnsi="宋体"/>
          <w:b/>
          <w:color w:val="0000FF"/>
          <w:szCs w:val="21"/>
        </w:rPr>
      </w:pPr>
      <w:r>
        <w:rPr>
          <w:rFonts w:ascii="宋体" w:eastAsia="宋体" w:hAnsi="宋体" w:hint="eastAsia"/>
          <w:szCs w:val="21"/>
        </w:rPr>
        <w:t>②报价一经贵司最终确认，不得以任何理由要求收回和更改，并且每次议价期间的价格不得低于之前所有已报的价格，如</w:t>
      </w:r>
      <w:r>
        <w:rPr>
          <w:rFonts w:ascii="宋体" w:eastAsia="宋体" w:hAnsi="宋体" w:hint="eastAsia"/>
          <w:szCs w:val="21"/>
          <w:lang w:eastAsia="zh-CN"/>
        </w:rPr>
        <w:t>竞价</w:t>
      </w:r>
      <w:r>
        <w:rPr>
          <w:rFonts w:ascii="宋体" w:eastAsia="宋体" w:hAnsi="宋体" w:hint="eastAsia"/>
          <w:szCs w:val="21"/>
        </w:rPr>
        <w:t>后反悔或价格经确认后反悔，不按其价格执行的，</w:t>
      </w:r>
      <w:r>
        <w:rPr>
          <w:rFonts w:ascii="宋体" w:eastAsia="宋体" w:cs="Times New Roman" w:hAnsi="宋体" w:hint="eastAsia"/>
          <w:b/>
          <w:color w:val="0000FF"/>
          <w:szCs w:val="21"/>
        </w:rPr>
        <w:t>我司将没收</w:t>
      </w:r>
      <w:r>
        <w:rPr>
          <w:rFonts w:ascii="宋体" w:eastAsia="宋体" w:cs="Times New Roman" w:hAnsi="宋体" w:hint="eastAsia"/>
          <w:b/>
          <w:color w:val="0000FF"/>
          <w:szCs w:val="21"/>
          <w:lang w:eastAsia="zh-CN"/>
        </w:rPr>
        <w:t>竞价</w:t>
      </w:r>
      <w:r>
        <w:rPr>
          <w:rFonts w:ascii="宋体" w:eastAsia="宋体" w:cs="Times New Roman" w:hAnsi="宋体" w:hint="eastAsia"/>
          <w:b/>
          <w:color w:val="0000FF"/>
          <w:szCs w:val="21"/>
        </w:rPr>
        <w:t>保证金，并取消回收资格，请</w:t>
      </w:r>
      <w:r>
        <w:rPr>
          <w:rFonts w:ascii="宋体" w:eastAsia="宋体" w:cs="Times New Roman" w:hAnsi="宋体" w:hint="eastAsia"/>
          <w:b/>
          <w:color w:val="0000FF"/>
          <w:szCs w:val="21"/>
          <w:lang w:eastAsia="zh-CN"/>
        </w:rPr>
        <w:t>竞价</w:t>
      </w:r>
      <w:r>
        <w:rPr>
          <w:rFonts w:ascii="宋体" w:eastAsia="宋体" w:cs="Times New Roman" w:hAnsi="宋体" w:hint="eastAsia"/>
          <w:b/>
          <w:color w:val="0000FF"/>
          <w:szCs w:val="21"/>
        </w:rPr>
        <w:t>单位慎重报价。</w:t>
      </w:r>
    </w:p>
    <w:p>
      <w:pPr>
        <w:spacing w:line="360" w:lineRule="auto"/>
        <w:ind w:firstLineChars="200" w:firstLine="420"/>
        <w:rPr>
          <w:rFonts w:ascii="宋体" w:eastAsia="宋体" w:hAnsi="宋体" w:hint="eastAsia"/>
          <w:szCs w:val="21"/>
          <w:lang w:eastAsia="zh-CN"/>
        </w:rPr>
      </w:pPr>
      <w:r>
        <w:rPr>
          <w:rFonts w:ascii="宋体" w:eastAsia="宋体" w:hAnsi="宋体" w:hint="eastAsia"/>
          <w:szCs w:val="21"/>
        </w:rPr>
        <w:t>③如网上</w:t>
      </w:r>
      <w:r>
        <w:rPr>
          <w:rFonts w:ascii="宋体" w:eastAsia="宋体" w:hAnsi="宋体" w:hint="eastAsia"/>
          <w:szCs w:val="21"/>
          <w:lang w:eastAsia="zh-CN"/>
        </w:rPr>
        <w:t>竞价</w:t>
      </w:r>
      <w:r>
        <w:rPr>
          <w:rFonts w:ascii="宋体" w:eastAsia="宋体" w:hAnsi="宋体" w:hint="eastAsia"/>
          <w:szCs w:val="21"/>
        </w:rPr>
        <w:t>过程中有任何疑问或无法操作的地方</w:t>
      </w:r>
      <w:r>
        <w:rPr>
          <w:rFonts w:ascii="宋体" w:eastAsia="宋体" w:hAnsi="宋体" w:hint="eastAsia"/>
          <w:szCs w:val="21"/>
          <w:lang w:eastAsia="zh-CN"/>
        </w:rPr>
        <w:t>，请及时联系项目业务经理。</w:t>
      </w:r>
    </w:p>
    <w:p>
      <w:pPr>
        <w:spacing w:line="360" w:lineRule="auto"/>
        <w:rPr>
          <w:rFonts w:ascii="宋体" w:eastAsia="宋体" w:hAnsi="宋体"/>
          <w:szCs w:val="21"/>
        </w:rPr>
      </w:pPr>
      <w:r>
        <w:rPr>
          <w:rFonts w:ascii="宋体" w:eastAsia="宋体" w:hAnsi="宋体" w:hint="eastAsia"/>
          <w:szCs w:val="21"/>
        </w:rPr>
        <w:t>3、</w:t>
      </w:r>
      <w:r>
        <w:rPr>
          <w:rFonts w:ascii="宋体" w:eastAsia="宋体" w:hAnsi="宋体" w:hint="eastAsia"/>
          <w:szCs w:val="21"/>
          <w:lang w:eastAsia="zh-CN"/>
        </w:rPr>
        <w:t>竞价</w:t>
      </w:r>
      <w:r>
        <w:rPr>
          <w:rFonts w:ascii="宋体" w:eastAsia="宋体" w:hAnsi="宋体" w:hint="eastAsia"/>
          <w:szCs w:val="21"/>
        </w:rPr>
        <w:t>方式说明：</w:t>
      </w:r>
    </w:p>
    <w:p>
      <w:pPr>
        <w:spacing w:line="360" w:lineRule="auto"/>
        <w:rPr>
          <w:rFonts w:ascii="宋体" w:eastAsia="宋体" w:hAnsi="宋体"/>
          <w:szCs w:val="21"/>
        </w:rPr>
      </w:pPr>
      <w:r>
        <w:rPr>
          <w:rFonts w:ascii="宋体" w:eastAsia="宋体" w:hAnsi="宋体" w:hint="eastAsia"/>
          <w:szCs w:val="21"/>
        </w:rPr>
        <w:t>3.1本次</w:t>
      </w:r>
      <w:r>
        <w:rPr>
          <w:rFonts w:ascii="宋体" w:eastAsia="宋体" w:hAnsi="宋体" w:hint="eastAsia"/>
          <w:szCs w:val="21"/>
          <w:lang w:eastAsia="zh-CN"/>
        </w:rPr>
        <w:t>竞价</w:t>
      </w:r>
      <w:r>
        <w:rPr>
          <w:rFonts w:ascii="宋体" w:eastAsia="宋体" w:hAnsi="宋体" w:hint="eastAsia"/>
          <w:szCs w:val="21"/>
        </w:rPr>
        <w:t>物料</w:t>
      </w:r>
      <w:r>
        <w:rPr>
          <w:rFonts w:ascii="宋体" w:eastAsia="宋体" w:hAnsi="宋体" w:hint="eastAsia"/>
          <w:szCs w:val="21"/>
          <w:lang w:eastAsia="zh-CN"/>
        </w:rPr>
        <w:t>竞价</w:t>
      </w:r>
      <w:r>
        <w:rPr>
          <w:rFonts w:ascii="宋体" w:eastAsia="宋体" w:hAnsi="宋体" w:hint="eastAsia"/>
          <w:szCs w:val="21"/>
        </w:rPr>
        <w:t>方式及价格类别见附表，对应的操作方式见如下说明，每个类别所包含的具体物料如</w:t>
      </w:r>
      <w:r>
        <w:rPr>
          <w:rFonts w:ascii="宋体" w:eastAsia="宋体" w:hAnsi="宋体" w:hint="eastAsia"/>
          <w:szCs w:val="21"/>
          <w:lang w:val="en-US" w:eastAsia="zh-CN"/>
        </w:rPr>
        <w:t>下</w:t>
      </w:r>
      <w:r>
        <w:rPr>
          <w:rFonts w:ascii="宋体" w:eastAsia="宋体" w:hAnsi="宋体" w:hint="eastAsia"/>
          <w:szCs w:val="21"/>
        </w:rPr>
        <w:t>表所示：</w:t>
      </w:r>
    </w:p>
    <w:p>
      <w:pPr>
        <w:spacing w:line="360" w:lineRule="auto"/>
        <w:ind w:firstLineChars="200" w:firstLine="420"/>
        <w:rPr>
          <w:rFonts w:ascii="宋体" w:eastAsia="宋体" w:hAnsi="宋体"/>
          <w:szCs w:val="21"/>
        </w:rPr>
      </w:pPr>
      <w:bookmarkStart w:id="1" w:name="OLE_LINK5"/>
      <w:bookmarkStart w:id="2" w:name="OLE_LINK6"/>
      <w:r>
        <w:rPr>
          <w:rFonts w:ascii="宋体" w:eastAsia="宋体" w:hAnsi="宋体" w:hint="eastAsia"/>
          <w:szCs w:val="21"/>
        </w:rPr>
        <w:t>①单项</w:t>
      </w:r>
      <w:r>
        <w:rPr>
          <w:rFonts w:ascii="宋体" w:eastAsia="宋体" w:hAnsi="宋体" w:hint="eastAsia"/>
          <w:szCs w:val="21"/>
          <w:lang w:eastAsia="zh-CN"/>
        </w:rPr>
        <w:t>竞价</w:t>
      </w:r>
      <w:r>
        <w:rPr>
          <w:rFonts w:ascii="宋体" w:eastAsia="宋体" w:hAnsi="宋体" w:hint="eastAsia"/>
          <w:szCs w:val="21"/>
        </w:rPr>
        <w:t>：每个物料选定1个</w:t>
      </w:r>
      <w:r>
        <w:rPr>
          <w:rFonts w:ascii="宋体" w:eastAsia="宋体" w:hAnsi="宋体" w:hint="eastAsia"/>
          <w:szCs w:val="21"/>
          <w:lang w:eastAsia="zh-CN"/>
        </w:rPr>
        <w:t>竞价</w:t>
      </w:r>
      <w:r>
        <w:rPr>
          <w:rFonts w:ascii="宋体" w:eastAsia="宋体" w:hAnsi="宋体" w:hint="eastAsia"/>
          <w:szCs w:val="21"/>
        </w:rPr>
        <w:t>厂家。对应物料报价最高者为中标厂家，</w:t>
      </w:r>
      <w:bookmarkEnd w:id="1"/>
      <w:bookmarkEnd w:id="2"/>
      <w:r>
        <w:rPr>
          <w:rFonts w:ascii="宋体" w:eastAsia="宋体" w:hAnsi="宋体" w:hint="eastAsia"/>
          <w:szCs w:val="21"/>
        </w:rPr>
        <w:t>原则上开标后报价最高者为中标厂家，但我司视情况选择是否议价。</w:t>
      </w:r>
      <w:bookmarkStart w:id="3" w:name="OLE_LINK4"/>
      <w:bookmarkStart w:id="4" w:name="OLE_LINK3"/>
    </w:p>
    <w:p>
      <w:pPr>
        <w:spacing w:line="360" w:lineRule="auto"/>
        <w:ind w:firstLineChars="200" w:firstLine="420"/>
        <w:rPr>
          <w:rFonts w:ascii="宋体" w:eastAsia="宋体" w:cs="Times New Roman" w:hAnsi="宋体"/>
          <w:szCs w:val="21"/>
        </w:rPr>
      </w:pPr>
      <w:r>
        <w:rPr>
          <w:rFonts w:ascii="宋体" w:eastAsia="宋体" w:hAnsi="宋体" w:hint="eastAsia"/>
          <w:szCs w:val="21"/>
        </w:rPr>
        <w:t>②</w:t>
      </w:r>
      <w:r>
        <w:rPr>
          <w:rFonts w:ascii="宋体" w:eastAsia="宋体" w:cs="Times New Roman" w:hAnsi="宋体" w:hint="eastAsia"/>
          <w:szCs w:val="21"/>
          <w:highlight w:val="yellow"/>
        </w:rPr>
        <w:t>我司根据报价情况决定是否进行议价。根据“三优加1”原则中最优者为选中厂家，但如选中厂家单项报价非最高价，我司保留议价权利，视情况考虑是否拆分；如中标厂家单项报价脱离市场，我司有权拆分或将该项物料转给其它厂家。</w:t>
      </w:r>
    </w:p>
    <w:p>
      <w:pPr>
        <w:spacing w:line="360" w:lineRule="auto"/>
        <w:rPr>
          <w:rFonts w:ascii="宋体" w:eastAsia="宋体" w:hAnsi="宋体"/>
          <w:szCs w:val="21"/>
        </w:rPr>
      </w:pPr>
      <w:bookmarkEnd w:id="3"/>
      <w:bookmarkEnd w:id="4"/>
      <w:r>
        <w:rPr>
          <w:rFonts w:ascii="宋体" w:eastAsia="宋体" w:cs="Times New Roman" w:hAnsi="宋体" w:hint="eastAsia"/>
          <w:szCs w:val="21"/>
        </w:rPr>
        <w:t>3.</w:t>
      </w:r>
      <w:r>
        <w:rPr>
          <w:rFonts w:ascii="宋体" w:eastAsia="宋体" w:cs="Times New Roman" w:hAnsi="宋体" w:hint="eastAsia"/>
          <w:szCs w:val="21"/>
          <w:lang w:val="en-US" w:eastAsia="zh-CN"/>
        </w:rPr>
        <w:t>2</w:t>
      </w:r>
      <w:r>
        <w:rPr>
          <w:rFonts w:ascii="宋体" w:eastAsia="宋体" w:hAnsi="宋体" w:hint="eastAsia"/>
          <w:szCs w:val="21"/>
        </w:rPr>
        <w:t xml:space="preserve"> 不允许串标，一经发现串标，将没收</w:t>
      </w:r>
      <w:r>
        <w:rPr>
          <w:rFonts w:ascii="宋体" w:eastAsia="宋体" w:hAnsi="宋体" w:hint="eastAsia"/>
          <w:szCs w:val="21"/>
          <w:lang w:eastAsia="zh-CN"/>
        </w:rPr>
        <w:t>竞价</w:t>
      </w:r>
      <w:r>
        <w:rPr>
          <w:rFonts w:ascii="宋体" w:eastAsia="宋体" w:hAnsi="宋体" w:hint="eastAsia"/>
          <w:szCs w:val="21"/>
        </w:rPr>
        <w:t>保证金并永久取消参与资格。</w:t>
      </w:r>
    </w:p>
    <w:p>
      <w:pPr>
        <w:spacing w:line="360" w:lineRule="auto"/>
        <w:rPr>
          <w:rFonts w:ascii="宋体" w:eastAsia="宋体" w:hAnsi="宋体"/>
          <w:szCs w:val="21"/>
        </w:rPr>
      </w:pPr>
      <w:r>
        <w:rPr>
          <w:rFonts w:ascii="宋体" w:eastAsia="宋体" w:hAnsi="宋体" w:hint="eastAsia"/>
          <w:szCs w:val="21"/>
        </w:rPr>
        <w:t>3</w:t>
      </w:r>
      <w:r>
        <w:rPr>
          <w:rFonts w:ascii="宋体" w:eastAsia="宋体" w:hAnsi="宋体" w:hint="eastAsia"/>
          <w:szCs w:val="21"/>
          <w:lang w:val="en-US" w:eastAsia="zh-CN"/>
        </w:rPr>
        <w:t>.3</w:t>
      </w:r>
      <w:r>
        <w:rPr>
          <w:rFonts w:ascii="宋体" w:eastAsia="宋体" w:hAnsi="宋体" w:hint="eastAsia"/>
          <w:szCs w:val="21"/>
        </w:rPr>
        <w:t xml:space="preserve"> 定价方式及规则</w:t>
      </w:r>
    </w:p>
    <w:p>
      <w:pPr>
        <w:spacing w:line="360" w:lineRule="auto"/>
        <w:rPr>
          <w:rFonts w:ascii="宋体" w:eastAsia="宋体" w:hAnsi="宋体"/>
          <w:szCs w:val="21"/>
        </w:rPr>
      </w:pPr>
      <w:r>
        <w:rPr>
          <w:rFonts w:ascii="宋体" w:eastAsia="宋体" w:hAnsi="宋体"/>
          <w:szCs w:val="21"/>
        </w:rPr>
        <w:t>每</w:t>
      </w:r>
      <w:r>
        <w:rPr>
          <w:rFonts w:ascii="宋体" w:eastAsia="宋体" w:hAnsi="宋体" w:hint="eastAsia"/>
          <w:szCs w:val="21"/>
        </w:rPr>
        <w:t>类</w:t>
      </w:r>
      <w:r>
        <w:rPr>
          <w:rFonts w:ascii="宋体" w:eastAsia="宋体" w:hAnsi="宋体"/>
          <w:szCs w:val="21"/>
        </w:rPr>
        <w:t>物料选定1个</w:t>
      </w:r>
      <w:r>
        <w:rPr>
          <w:rFonts w:ascii="宋体" w:eastAsia="宋体" w:hAnsi="宋体" w:hint="eastAsia"/>
          <w:szCs w:val="21"/>
          <w:lang w:eastAsia="zh-CN"/>
        </w:rPr>
        <w:t>竞价</w:t>
      </w:r>
      <w:r>
        <w:rPr>
          <w:rFonts w:ascii="宋体" w:eastAsia="宋体" w:hAnsi="宋体"/>
          <w:szCs w:val="21"/>
        </w:rPr>
        <w:t>厂家。对应物料报价最高者为中标厂家，原则上开标后报价最高者为中标厂家，但我司视情况选择是否议价。</w:t>
      </w:r>
    </w:p>
    <w:p>
      <w:pPr>
        <w:spacing w:line="360" w:lineRule="auto"/>
        <w:rPr>
          <w:rFonts w:ascii="宋体" w:eastAsia="宋体" w:hAnsi="宋体"/>
          <w:szCs w:val="21"/>
        </w:rPr>
      </w:pPr>
      <w:r>
        <w:rPr>
          <w:rFonts w:ascii="宋体" w:eastAsia="宋体" w:hAnsi="宋体" w:hint="eastAsia"/>
          <w:szCs w:val="21"/>
        </w:rPr>
        <w:t>说明：如需压包回收，打包机由厂家自带，自行安排人员压包；装车时如需使用我司叉车</w:t>
      </w:r>
      <w:r>
        <w:rPr>
          <w:rFonts w:ascii="宋体" w:eastAsia="宋体" w:hAnsi="宋体" w:hint="eastAsia"/>
          <w:szCs w:val="21"/>
          <w:lang w:eastAsia="zh-CN"/>
        </w:rPr>
        <w:t>物料或包装物，需收取相应费用，</w:t>
      </w:r>
      <w:r>
        <w:rPr>
          <w:rFonts w:ascii="宋体" w:eastAsia="宋体" w:hAnsi="宋体"/>
          <w:szCs w:val="21"/>
        </w:rPr>
        <w:t>具体以</w:t>
      </w:r>
      <w:r>
        <w:rPr>
          <w:rFonts w:ascii="宋体" w:eastAsia="宋体" w:hAnsi="宋体" w:hint="eastAsia"/>
          <w:szCs w:val="21"/>
          <w:lang w:eastAsia="zh-CN"/>
        </w:rPr>
        <w:t>对应公司</w:t>
      </w:r>
      <w:r>
        <w:rPr>
          <w:rFonts w:ascii="宋体" w:eastAsia="宋体" w:hAnsi="宋体"/>
          <w:szCs w:val="21"/>
        </w:rPr>
        <w:t>实际</w:t>
      </w:r>
      <w:r>
        <w:rPr>
          <w:rFonts w:ascii="宋体" w:eastAsia="宋体" w:hAnsi="宋体" w:hint="eastAsia"/>
          <w:szCs w:val="21"/>
          <w:lang w:eastAsia="zh-CN"/>
        </w:rPr>
        <w:t>收取</w:t>
      </w:r>
      <w:r>
        <w:rPr>
          <w:rFonts w:ascii="宋体" w:eastAsia="宋体" w:hAnsi="宋体"/>
          <w:szCs w:val="21"/>
        </w:rPr>
        <w:t>为准</w:t>
      </w:r>
      <w:r>
        <w:rPr>
          <w:rFonts w:ascii="宋体" w:eastAsia="宋体" w:hAnsi="宋体" w:hint="eastAsia"/>
          <w:szCs w:val="21"/>
        </w:rPr>
        <w:t>。</w:t>
      </w:r>
      <w:r>
        <w:rPr>
          <w:rFonts w:ascii="宋体" w:eastAsia="宋体" w:hAnsi="宋体"/>
          <w:szCs w:val="21"/>
        </w:rPr>
        <w:t xml:space="preserve"> </w:t>
      </w:r>
    </w:p>
    <w:p>
      <w:pPr>
        <w:spacing w:line="360" w:lineRule="auto"/>
        <w:rPr>
          <w:rFonts w:ascii="宋体" w:eastAsia="宋体" w:hAnsi="宋体"/>
          <w:b/>
          <w:sz w:val="24"/>
          <w:szCs w:val="28"/>
        </w:rPr>
      </w:pPr>
      <w:r>
        <w:rPr>
          <w:rFonts w:ascii="宋体" w:eastAsia="宋体" w:hAnsi="宋体" w:hint="eastAsia"/>
          <w:b/>
          <w:sz w:val="24"/>
          <w:szCs w:val="28"/>
        </w:rPr>
        <w:t>六</w:t>
      </w:r>
      <w:r>
        <w:rPr>
          <w:rFonts w:ascii="宋体" w:eastAsia="宋体" w:hAnsi="宋体"/>
          <w:b/>
          <w:sz w:val="24"/>
          <w:szCs w:val="28"/>
        </w:rPr>
        <w:t>、开标及中标注意事项</w:t>
      </w:r>
    </w:p>
    <w:p>
      <w:pPr>
        <w:spacing w:line="360" w:lineRule="auto"/>
        <w:rPr>
          <w:rFonts w:ascii="宋体" w:eastAsia="宋体" w:hAnsi="宋体"/>
          <w:szCs w:val="21"/>
        </w:rPr>
      </w:pPr>
      <w:r>
        <w:rPr>
          <w:rFonts w:ascii="宋体" w:eastAsia="宋体" w:hAnsi="宋体"/>
          <w:szCs w:val="21"/>
        </w:rPr>
        <w:t>1、客户</w:t>
      </w:r>
      <w:r>
        <w:rPr>
          <w:rFonts w:ascii="宋体" w:eastAsia="宋体" w:hAnsi="宋体" w:hint="eastAsia"/>
          <w:szCs w:val="21"/>
          <w:lang w:eastAsia="zh-CN"/>
        </w:rPr>
        <w:t>需分别向物料归属公司</w:t>
      </w:r>
      <w:r>
        <w:rPr>
          <w:rFonts w:ascii="宋体" w:eastAsia="宋体" w:hAnsi="宋体"/>
          <w:szCs w:val="21"/>
        </w:rPr>
        <w:t>缴纳</w:t>
      </w:r>
      <w:r>
        <w:rPr>
          <w:rFonts w:ascii="宋体" w:eastAsia="宋体" w:hAnsi="宋体" w:hint="eastAsia"/>
          <w:b/>
          <w:bCs/>
          <w:color w:val="FF0000"/>
          <w:sz w:val="22"/>
          <w:szCs w:val="22"/>
          <w:lang w:val="en-US" w:eastAsia="zh-CN"/>
        </w:rPr>
        <w:t>投标保</w:t>
      </w:r>
      <w:r>
        <w:rPr>
          <w:rFonts w:ascii="宋体" w:eastAsia="宋体" w:hAnsi="宋体"/>
          <w:b/>
          <w:bCs/>
          <w:color w:val="FF0000"/>
          <w:sz w:val="22"/>
          <w:szCs w:val="22"/>
        </w:rPr>
        <w:t>证金</w:t>
      </w:r>
      <w:r>
        <w:rPr>
          <w:rFonts w:ascii="宋体" w:eastAsia="宋体" w:hAnsi="宋体" w:hint="eastAsia"/>
          <w:b/>
          <w:bCs/>
          <w:color w:val="FF0000"/>
          <w:sz w:val="22"/>
          <w:szCs w:val="22"/>
          <w:lang w:val="en-US" w:eastAsia="zh-CN"/>
        </w:rPr>
        <w:t>10万元</w:t>
      </w:r>
      <w:r>
        <w:rPr>
          <w:rFonts w:ascii="宋体" w:eastAsia="宋体" w:hAnsi="宋体"/>
          <w:szCs w:val="21"/>
        </w:rPr>
        <w:t>，中标后</w:t>
      </w:r>
      <w:r>
        <w:rPr>
          <w:rFonts w:ascii="宋体" w:eastAsia="宋体" w:hAnsi="宋体" w:hint="eastAsia"/>
          <w:szCs w:val="21"/>
          <w:lang w:eastAsia="zh-CN"/>
        </w:rPr>
        <w:t>将转为</w:t>
      </w:r>
      <w:r>
        <w:rPr>
          <w:rFonts w:ascii="宋体" w:eastAsia="宋体" w:hAnsi="宋体"/>
          <w:szCs w:val="21"/>
        </w:rPr>
        <w:t>履约保证金</w:t>
      </w:r>
      <w:r>
        <w:rPr>
          <w:rFonts w:ascii="宋体" w:eastAsia="宋体" w:hAnsi="宋体" w:hint="eastAsia"/>
          <w:szCs w:val="21"/>
        </w:rPr>
        <w:t>。</w:t>
      </w:r>
      <w:r>
        <w:rPr>
          <w:rFonts w:ascii="宋体" w:eastAsia="宋体" w:hAnsi="宋体"/>
          <w:szCs w:val="21"/>
        </w:rPr>
        <w:t>履约保证金不得抵扣货款</w:t>
      </w:r>
      <w:r>
        <w:rPr>
          <w:rFonts w:ascii="宋体" w:eastAsia="宋体" w:hAnsi="宋体" w:hint="eastAsia"/>
          <w:szCs w:val="21"/>
          <w:lang w:eastAsia="zh-CN"/>
        </w:rPr>
        <w:t>并需</w:t>
      </w:r>
      <w:r>
        <w:rPr>
          <w:rFonts w:ascii="宋体" w:eastAsia="宋体" w:hAnsi="宋体"/>
          <w:szCs w:val="21"/>
        </w:rPr>
        <w:t>在</w:t>
      </w:r>
      <w:r>
        <w:rPr>
          <w:rFonts w:ascii="宋体" w:eastAsia="宋体" w:hAnsi="宋体" w:hint="eastAsia"/>
          <w:szCs w:val="21"/>
        </w:rPr>
        <w:t>协议</w:t>
      </w:r>
      <w:r>
        <w:rPr>
          <w:rFonts w:ascii="宋体" w:eastAsia="宋体" w:hAnsi="宋体"/>
          <w:szCs w:val="21"/>
        </w:rPr>
        <w:t>执行完成后退还客户，未中标客户缴纳的</w:t>
      </w:r>
      <w:r>
        <w:rPr>
          <w:rFonts w:ascii="宋体" w:eastAsia="宋体" w:hAnsi="宋体" w:hint="eastAsia"/>
          <w:szCs w:val="21"/>
        </w:rPr>
        <w:t>竞标</w:t>
      </w:r>
      <w:r>
        <w:rPr>
          <w:rFonts w:ascii="宋体" w:eastAsia="宋体" w:hAnsi="宋体"/>
          <w:szCs w:val="21"/>
        </w:rPr>
        <w:t>保证金</w:t>
      </w:r>
      <w:r>
        <w:rPr>
          <w:rFonts w:ascii="宋体" w:eastAsia="宋体" w:hAnsi="宋体" w:hint="eastAsia"/>
          <w:szCs w:val="21"/>
        </w:rPr>
        <w:t>足额</w:t>
      </w:r>
      <w:r>
        <w:rPr>
          <w:rFonts w:ascii="宋体" w:eastAsia="宋体" w:hAnsi="宋体"/>
          <w:szCs w:val="21"/>
        </w:rPr>
        <w:t>无息原路退还</w:t>
      </w:r>
      <w:r>
        <w:rPr>
          <w:rFonts w:ascii="宋体" w:eastAsia="宋体" w:hAnsi="宋体" w:hint="eastAsia"/>
          <w:szCs w:val="21"/>
        </w:rPr>
        <w:t>。</w:t>
      </w:r>
    </w:p>
    <w:p>
      <w:pPr>
        <w:spacing w:line="360" w:lineRule="auto"/>
        <w:rPr>
          <w:rFonts w:ascii="宋体" w:eastAsia="宋体" w:hAnsi="宋体"/>
          <w:szCs w:val="21"/>
        </w:rPr>
      </w:pPr>
      <w:r>
        <w:rPr>
          <w:rFonts w:ascii="宋体" w:eastAsia="宋体" w:hAnsi="宋体"/>
          <w:szCs w:val="21"/>
        </w:rPr>
        <w:t>2、中标客户在我公司通知中标结果后，须</w:t>
      </w:r>
      <w:r>
        <w:rPr>
          <w:rFonts w:ascii="宋体" w:eastAsia="宋体" w:hAnsi="宋体" w:hint="eastAsia"/>
          <w:szCs w:val="21"/>
        </w:rPr>
        <w:t>按照我司要求</w:t>
      </w:r>
      <w:r>
        <w:rPr>
          <w:rFonts w:ascii="宋体" w:eastAsia="宋体" w:hAnsi="宋体"/>
          <w:szCs w:val="21"/>
        </w:rPr>
        <w:t>与我公司签订销售</w:t>
      </w:r>
      <w:r>
        <w:rPr>
          <w:rFonts w:ascii="宋体" w:eastAsia="宋体" w:hAnsi="宋体" w:hint="eastAsia"/>
          <w:szCs w:val="21"/>
        </w:rPr>
        <w:t>协议</w:t>
      </w:r>
      <w:r>
        <w:rPr>
          <w:rFonts w:ascii="宋体" w:eastAsia="宋体" w:hAnsi="宋体"/>
          <w:szCs w:val="21"/>
        </w:rPr>
        <w:t>。因中标客户原因，未能</w:t>
      </w:r>
      <w:r>
        <w:rPr>
          <w:rFonts w:ascii="宋体" w:eastAsia="宋体" w:hAnsi="宋体" w:hint="eastAsia"/>
          <w:szCs w:val="21"/>
        </w:rPr>
        <w:t>及时</w:t>
      </w:r>
      <w:r>
        <w:rPr>
          <w:rFonts w:ascii="宋体" w:eastAsia="宋体" w:hAnsi="宋体"/>
          <w:szCs w:val="21"/>
        </w:rPr>
        <w:t>签订合同的，视为客户自动放弃中标资格，我公司将扣除全部投标保证金，并有权组织重新招标。履约及付款事宜须按双方签订的销售合同执行。</w:t>
      </w:r>
    </w:p>
    <w:p>
      <w:pPr>
        <w:spacing w:line="360" w:lineRule="auto"/>
        <w:rPr>
          <w:rFonts w:ascii="宋体" w:eastAsia="宋体" w:hAnsi="宋体"/>
          <w:szCs w:val="21"/>
        </w:rPr>
      </w:pPr>
      <w:r>
        <w:rPr>
          <w:rFonts w:ascii="宋体" w:eastAsia="宋体" w:hAnsi="宋体" w:hint="eastAsia"/>
          <w:szCs w:val="21"/>
        </w:rPr>
        <w:t>3、中标回收期间，不得以任何理由挑料、严格按我司要求安排来车回收，否则我司将进行罚款，按当批次货值进行罚款，当批次货值不足1000元的按照1000元罚款。超过三次（含）未按要求安排来车回收的，取消回收资格并没收履约保证金。</w:t>
      </w:r>
    </w:p>
    <w:p>
      <w:pPr>
        <w:spacing w:line="360" w:lineRule="auto"/>
        <w:rPr>
          <w:rFonts w:ascii="宋体" w:eastAsia="宋体" w:hAnsi="宋体"/>
          <w:szCs w:val="21"/>
        </w:rPr>
      </w:pPr>
      <w:r>
        <w:rPr>
          <w:rFonts w:ascii="宋体" w:eastAsia="宋体" w:hAnsi="宋体" w:hint="eastAsia"/>
          <w:szCs w:val="21"/>
        </w:rPr>
        <w:t>4、汇款详情：</w:t>
      </w:r>
    </w:p>
    <w:tbl>
      <w:tblPr>
        <w:jc w:val="left"/>
        <w:tblInd w:w="93" w:type="dxa"/>
        <w:tblW w:w="10423"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Look w:val="04A0" w:firstRow="1" w:lastRow="0" w:firstColumn="1" w:lastColumn="0" w:noHBand="0" w:noVBand="1"/>
      </w:tblPr>
      <w:tblGrid>
        <w:gridCol w:w="3538"/>
        <w:gridCol w:w="4335"/>
        <w:gridCol w:w="2550"/>
      </w:tblGrid>
      <w:tr>
        <w:trPr>
          <w:trHeight w:val="368"/>
        </w:trPr>
        <w:tc>
          <w:tcPr>
            <w:tcW w:w="3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收款单位</w:t>
            </w:r>
          </w:p>
        </w:tc>
        <w:tc>
          <w:tcPr>
            <w:tcW w:w="43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开户行</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账号</w:t>
            </w:r>
          </w:p>
        </w:tc>
      </w:tr>
      <w:tr>
        <w:trPr>
          <w:trHeight w:val="368"/>
        </w:trPr>
        <w:tc>
          <w:tcPr>
            <w:tcW w:w="3538" w:type="dxa"/>
            <w:tcBorders>
              <w:top w:val="single" w:sz="4" w:space="0" w:color="000000"/>
              <w:left w:val="single" w:sz="4" w:space="0" w:color="000000"/>
              <w:bottom w:val="single" w:sz="4" w:space="0" w:color="000000"/>
              <w:right w:val="single" w:sz="4" w:space="0" w:color="000000"/>
            </w:tcBorders>
            <w:shd w:val="clear" w:color="auto" w:fill="FAFAFA"/>
            <w:vAlign w:val="center"/>
          </w:tcPr>
          <w:p>
            <w:pPr>
              <w:jc w:val="center"/>
              <w:rPr>
                <w:rFonts w:ascii="Segoe UI" w:eastAsia="Segoe UI" w:cs="Segoe UI" w:hAnsi="Segoe UI"/>
                <w:i w:val="0"/>
                <w:iCs w:val="0"/>
                <w:color w:val="000000"/>
                <w:sz w:val="21"/>
                <w:szCs w:val="21"/>
                <w:u w:val="none"/>
              </w:rPr>
            </w:pPr>
            <w:r>
              <w:rPr>
                <w:rFonts w:ascii="宋体" w:eastAsia="宋体" w:cs="Arial"/>
                <w:sz w:val="20"/>
                <w:szCs w:val="24"/>
              </w:rPr>
              <w:t>珠海格力新材料有限公司</w:t>
            </w:r>
          </w:p>
        </w:tc>
        <w:tc>
          <w:tcPr>
            <w:tcW w:w="4335" w:type="dxa"/>
            <w:tcBorders>
              <w:top w:val="single" w:sz="4" w:space="0" w:color="000000"/>
              <w:left w:val="single" w:sz="4" w:space="0" w:color="000000"/>
              <w:bottom w:val="single" w:sz="4" w:space="0" w:color="000000"/>
              <w:right w:val="single" w:sz="4" w:space="0" w:color="000000"/>
            </w:tcBorders>
            <w:shd w:val="clear" w:color="auto" w:fill="FAFAFA"/>
            <w:vAlign w:val="center"/>
          </w:tcPr>
          <w:p>
            <w:pPr>
              <w:jc w:val="center"/>
              <w:rPr>
                <w:rFonts w:ascii="Segoe UI" w:eastAsia="Segoe UI" w:cs="Segoe UI" w:hAnsi="Segoe UI"/>
                <w:i w:val="0"/>
                <w:iCs w:val="0"/>
                <w:color w:val="000000"/>
                <w:sz w:val="21"/>
                <w:szCs w:val="21"/>
                <w:u w:val="none"/>
              </w:rPr>
            </w:pPr>
            <w:r>
              <w:rPr>
                <w:rFonts w:ascii="宋体" w:eastAsia="宋体" w:cs="Arial"/>
                <w:sz w:val="20"/>
                <w:szCs w:val="24"/>
              </w:rPr>
              <w:t>中国农业银行珠海金格支行</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2"/>
                <w:szCs w:val="22"/>
                <w:u w:val="none"/>
              </w:rPr>
            </w:pPr>
            <w:r>
              <w:rPr>
                <w:rFonts w:ascii="宋体" w:eastAsia="宋体" w:cs="Arial"/>
                <w:sz w:val="20"/>
                <w:szCs w:val="24"/>
              </w:rPr>
              <w:t>44352101040004103</w:t>
            </w:r>
          </w:p>
        </w:tc>
      </w:tr>
    </w:tbl>
    <w:p>
      <w:pPr>
        <w:pStyle w:val="2"/>
        <w:spacing w:before="0" w:after="0" w:line="360" w:lineRule="auto"/>
        <w:rPr>
          <w:rFonts w:ascii="宋体" w:eastAsia="宋体" w:hAnsi="宋体"/>
          <w:sz w:val="24"/>
          <w:szCs w:val="28"/>
        </w:rPr>
      </w:pPr>
      <w:r>
        <w:rPr>
          <w:rFonts w:ascii="宋体" w:eastAsia="宋体" w:hAnsi="宋体" w:hint="eastAsia"/>
          <w:sz w:val="24"/>
          <w:szCs w:val="28"/>
        </w:rPr>
        <w:t>七</w:t>
      </w:r>
      <w:r>
        <w:rPr>
          <w:rFonts w:ascii="宋体" w:eastAsia="宋体" w:hAnsi="宋体"/>
          <w:sz w:val="24"/>
          <w:szCs w:val="28"/>
        </w:rPr>
        <w:t>、招标单位信息</w:t>
      </w:r>
    </w:p>
    <w:p>
      <w:pPr>
        <w:spacing w:line="360" w:lineRule="auto"/>
        <w:rPr>
          <w:rFonts w:ascii="宋体" w:eastAsia="宋体" w:hAnsi="宋体"/>
          <w:szCs w:val="21"/>
        </w:rPr>
      </w:pPr>
      <w:r>
        <w:rPr>
          <w:rFonts w:ascii="宋体" w:eastAsia="宋体" w:hAnsi="宋体" w:hint="eastAsia"/>
          <w:szCs w:val="21"/>
        </w:rPr>
        <w:t xml:space="preserve">联系人及联系方式 </w:t>
      </w:r>
      <w:r>
        <w:rPr>
          <w:rFonts w:ascii="宋体" w:eastAsia="宋体" w:hAnsi="宋体"/>
          <w:szCs w:val="21"/>
        </w:rPr>
        <w:t>：</w:t>
      </w:r>
    </w:p>
    <w:p>
      <w:pPr>
        <w:spacing w:line="360" w:lineRule="auto"/>
        <w:rPr>
          <w:rFonts w:ascii="宋体" w:eastAsia="宋体" w:hAnsi="宋体"/>
          <w:szCs w:val="21"/>
          <w:lang w:val="en-US" w:eastAsia="zh-CN"/>
        </w:rPr>
      </w:pPr>
      <w:r>
        <w:rPr>
          <w:rFonts w:ascii="宋体" w:eastAsia="宋体" w:hAnsi="宋体" w:hint="eastAsia"/>
          <w:szCs w:val="21"/>
          <w:lang w:eastAsia="zh-CN"/>
        </w:rPr>
        <w:t>伍</w:t>
      </w:r>
      <w:r>
        <w:rPr>
          <w:rFonts w:ascii="宋体" w:eastAsia="宋体" w:hAnsi="宋体" w:hint="eastAsia"/>
          <w:szCs w:val="21"/>
        </w:rPr>
        <w:t xml:space="preserve">经理 </w:t>
      </w:r>
      <w:r>
        <w:rPr>
          <w:rFonts w:ascii="宋体" w:eastAsia="宋体" w:hAnsi="宋体" w:hint="eastAsia"/>
          <w:szCs w:val="21"/>
          <w:lang w:val="en-US" w:eastAsia="zh-CN"/>
        </w:rPr>
        <w:t>16626211775</w:t>
      </w:r>
    </w:p>
    <w:p>
      <w:pPr>
        <w:spacing w:line="360" w:lineRule="auto"/>
        <w:rPr>
          <w:rFonts w:ascii="宋体" w:eastAsia="宋体" w:hAnsi="宋体"/>
          <w:szCs w:val="21"/>
        </w:rPr>
      </w:pPr>
      <w:r>
        <w:rPr>
          <w:rFonts w:ascii="宋体" w:eastAsia="宋体" w:hAnsi="宋体" w:hint="eastAsia"/>
          <w:szCs w:val="21"/>
        </w:rPr>
        <w:t>完全同意上述各条款方可进行相关报价工作。</w:t>
      </w:r>
    </w:p>
    <w:p>
      <w:pPr>
        <w:spacing w:line="360" w:lineRule="auto"/>
        <w:rPr>
          <w:rFonts w:ascii="宋体" w:eastAsia="宋体" w:hAnsi="宋体"/>
          <w:szCs w:val="21"/>
        </w:rPr>
      </w:pPr>
      <w:r>
        <w:rPr>
          <w:rFonts w:ascii="宋体" w:eastAsia="宋体" w:hAnsi="宋体" w:hint="eastAsia"/>
          <w:szCs w:val="21"/>
        </w:rPr>
        <w:t>法人代表（签字）：</w:t>
      </w:r>
    </w:p>
    <w:p>
      <w:pPr>
        <w:spacing w:line="360" w:lineRule="auto"/>
        <w:rPr>
          <w:rFonts w:ascii="宋体" w:eastAsia="宋体" w:hAnsi="宋体"/>
          <w:szCs w:val="21"/>
        </w:rPr>
      </w:pPr>
      <w:r>
        <w:rPr>
          <w:rFonts w:ascii="宋体" w:eastAsia="宋体" w:hAnsi="宋体" w:hint="eastAsia"/>
          <w:szCs w:val="21"/>
          <w:lang w:eastAsia="zh-CN"/>
        </w:rPr>
        <w:t>竞价</w:t>
      </w:r>
      <w:r>
        <w:rPr>
          <w:rFonts w:ascii="宋体" w:eastAsia="宋体" w:hAnsi="宋体" w:hint="eastAsia"/>
          <w:szCs w:val="21"/>
        </w:rPr>
        <w:t>单位（盖章）：</w:t>
      </w:r>
    </w:p>
    <w:p>
      <w:pPr>
        <w:spacing w:line="360" w:lineRule="auto"/>
        <w:rPr>
          <w:rFonts w:ascii="宋体" w:eastAsia="宋体" w:hAnsi="宋体"/>
          <w:szCs w:val="21"/>
        </w:rPr>
      </w:pPr>
      <w:r>
        <w:rPr>
          <w:rFonts w:ascii="宋体" w:eastAsia="宋体" w:hAnsi="宋体" w:hint="eastAsia"/>
          <w:szCs w:val="21"/>
          <w:lang w:eastAsia="zh-CN"/>
        </w:rPr>
        <w:t>竞价</w:t>
      </w:r>
      <w:r>
        <w:rPr>
          <w:rFonts w:ascii="宋体" w:eastAsia="宋体" w:hAnsi="宋体" w:hint="eastAsia"/>
          <w:szCs w:val="21"/>
        </w:rPr>
        <w:t>日期：  年   月   日</w:t>
      </w:r>
    </w:p>
    <w:p>
      <w:pPr>
        <w:spacing w:line="360" w:lineRule="auto"/>
        <w:ind w:firstLineChars="1300" w:firstLine="3120"/>
        <w:rPr>
          <w:rFonts w:ascii="宋体" w:eastAsia="宋体" w:hAnsi="宋体"/>
          <w:sz w:val="24"/>
          <w:szCs w:val="24"/>
        </w:rPr>
      </w:pPr>
    </w:p>
    <w:sectPr>
      <w:headerReference w:type="default" r:id="rId2"/>
      <w:headerReference w:type="even" r:id="rId3"/>
      <w:headerReference w:type="first" r:id="rId4"/>
      <w:footerReference w:type="default" r:id="rId5"/>
      <w:pgSz w:w="11906" w:h="16838"/>
      <w:pgMar w:top="720" w:right="720" w:bottom="720" w:left="720" w:header="454" w:footer="454"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ZWAdobeF">
    <w:altName w:val="Segoe Print"/>
    <w:panose1 w:val="00000000000000000000"/>
    <w:charset w:val="00"/>
    <w:family w:val="auto"/>
    <w:pitch w:val="variable"/>
    <w:sig w:usb0="00000000" w:usb1="00000000" w:usb2="00000000" w:usb3="00000000" w:csb0="400001FF" w:csb1="FFFF0000"/>
  </w:font>
  <w:font w:name="Arial">
    <w:panose1 w:val="020B0604020202020204"/>
    <w:charset w:val="01"/>
    <w:family w:val="swiss"/>
    <w:pitch w:val="variable"/>
    <w:sig w:usb0="E0002AFF" w:usb1="C0007843" w:usb2="00000009" w:usb3="00000000" w:csb0="400001FF" w:csb1="FFFF0000"/>
  </w:font>
  <w:font w:name="Segoe UI">
    <w:panose1 w:val="020B0502040204020203"/>
    <w:charset w:val="00"/>
    <w:family w:val="auto"/>
    <w:pitch w:val="variable"/>
    <w:sig w:usb0="E10022FF" w:usb1="C000E47F" w:usb2="00000029" w:usb3="00000000" w:csb0="200001DF" w:csb1="20000000"/>
  </w:font>
  <w:font w:name="等线">
    <w:altName w:val="微软雅黑"/>
    <w:panose1 w:val="02010600030101010101"/>
    <w:charset w:val="86"/>
    <w:family w:val="auto"/>
    <w:pitch w:val="variable"/>
    <w:sig w:usb0="00000000" w:usb1="00000000" w:usb2="00000016" w:usb3="00000000" w:csb0="0004000F" w:csb1="00000000"/>
  </w:font>
  <w:font w:name="等线 Light">
    <w:altName w:val="宋体"/>
    <w:panose1 w:val="02010600030101010101"/>
    <w:charset w:val="86"/>
    <w:family w:val="auto"/>
    <w:pitch w:val="variable"/>
    <w:sig w:usb0="00000000" w:usb1="00000000"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sdt>
    <w:sdtPr>
      <w:id w:val="712519671"/>
    </w:sdtPr>
    <w:sdtContent>
      <w:p>
        <w:pPr>
          <w:pStyle w:val="16"/>
          <w:tabs>
            <w:tab w:val="center" w:pos="4153"/>
            <w:tab w:val="right" w:pos="8306"/>
          </w:tabs>
          <w:jc w:val="center"/>
        </w:pPr>
        <w:r>
          <w:fldChar w:fldCharType="begin"/>
        </w:r>
        <w:r>
          <w:instrText>PAGE   \* MERGEFORMAT</w:instrText>
        </w:r>
        <w:r>
          <w:fldChar w:fldCharType="separate"/>
        </w:r>
        <w:r>
          <w:rPr>
            <w:lang w:val="zh-CN"/>
          </w:rPr>
          <w:t>5</w:t>
        </w:r>
        <w:r>
          <w:fldChar w:fldCharType="end"/>
        </w:r>
      </w:p>
    </w:sdtContent>
  </w:sdt>
  <w:p>
    <w:pPr>
      <w:pStyle w:val="16"/>
      <w:tabs>
        <w:tab w:val="center" w:pos="4153"/>
        <w:tab w:val="right" w:pos="8306"/>
      </w:tabs>
      <w:jc w:val="right"/>
      <w:rPr>
        <w:sz w:val="24"/>
        <w:szCs w:val="24"/>
      </w:rP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jc w:val="both"/>
      <w:rPr>
        <w:kern w:val="0"/>
      </w:rPr>
    </w:pPr>
    <w:r>
      <w:pict>
        <v:shape type="#_x0000_t136" id="PowerPlusWaterMarkObject1" o:spid="_x0000_s1" fillcolor="#C0C0C0" stroked="f" strokecolor="#000000" adj="10800" o:allowincell="f" style="position:absolute;margin-left:0.0pt;margin-top:0.0pt;width:670.65pt;height:67.05pt;rotation:315.0;z-index:-6;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r>
      <w:drawing>
        <wp:inline distT="0" distB="0" distL="0" distR="0">
          <wp:extent cx="2637790" cy="628650"/>
          <wp:effectExtent l="0" t="0" r="0" b="0"/>
          <wp:docPr id="6" name="图片 6"/>
          <wp:cNvGraphicFramePr>
            <a:graphicFrameLocks noChangeAspect="1"/>
          </wp:cNvGraphicFramePr>
          <a:graphic>
            <a:graphicData uri="http://schemas.openxmlformats.org/drawingml/2006/picture">
              <pic:pic>
                <pic:nvPicPr>
                  <pic:cNvPr id="3" name="图片 3"/>
                  <pic:cNvPicPr/>
                </pic:nvPicPr>
                <pic:blipFill>
                  <a:blip r:embed="rId1"/>
                  <a:stretch>
                    <a:fillRect/>
                  </a:stretch>
                </pic:blipFill>
                <pic:spPr>
                  <a:xfrm rot="0">
                    <a:off x="0" y="0"/>
                    <a:ext cx="2637790" cy="628650"/>
                  </a:xfrm>
                  <a:prstGeom prst="rect"/>
                  <a:noFill/>
                  <a:ln w="9525" cmpd="sng" cap="flat">
                    <a:noFill/>
                    <a:prstDash val="solid"/>
                    <a:miter/>
                  </a:ln>
                  <a:effectLst/>
                </pic:spPr>
              </pic:pic>
            </a:graphicData>
          </a:graphic>
        </wp:inline>
      </w:drawing>
    </w:r>
  </w:p>
  <w:p>
    <w:pPr>
      <w:pStyle w:val="17"/>
      <w:tabs>
        <w:tab w:val="center" w:pos="4153"/>
        <w:tab w:val="right" w:pos="8306"/>
      </w:tabs>
      <w:rPr>
        <w:kern w:val="0"/>
      </w:rPr>
    </w:pPr>
    <w:r>
      <w:rPr>
        <w:rFonts w:hint="eastAsia"/>
      </w:rPr>
      <w:t xml:space="preserve">                                                                                       编号</w:t>
    </w:r>
    <w:r>
      <w:rPr>
        <w:rFonts w:hint="eastAsia"/>
        <w:kern w:val="0"/>
      </w:rPr>
      <w:t>【</w:t>
    </w:r>
    <w:r>
      <w:rPr>
        <w:rFonts w:ascii="宋体" w:hAnsi="宋体" w:hint="eastAsia"/>
        <w:sz w:val="20"/>
      </w:rPr>
      <w:t>LSZSZY-87-202</w:t>
    </w:r>
    <w:r>
      <w:rPr>
        <w:rFonts w:ascii="宋体" w:hAnsi="宋体" w:hint="eastAsia"/>
        <w:sz w:val="20"/>
        <w:lang w:val="en-US" w:eastAsia="zh-CN"/>
      </w:rPr>
      <w:t>60</w:t>
    </w:r>
    <w:r>
      <w:rPr>
        <w:rFonts w:ascii="宋体" w:hAnsi="宋体"/>
        <w:sz w:val="20"/>
        <w:lang w:val="en-US" w:eastAsia="zh-CN"/>
      </w:rPr>
      <w:t>8</w:t>
    </w:r>
    <w:r>
      <w:rPr>
        <w:rFonts w:ascii="宋体" w:hAnsi="宋体" w:hint="eastAsia"/>
        <w:sz w:val="20"/>
      </w:rPr>
      <w:t>】</w:t>
    </w:r>
    <w:r>
      <w:rPr>
        <w:rFonts w:hint="eastAsia"/>
      </w:rPr>
      <w:t xml:space="preserve">                                                       </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pPr>
    <w:r>
      <w:pict>
        <v:shape type="#_x0000_t136" id="PowerPlusWaterMarkObject4" o:spid="_x0000_s4" fillcolor="#C0C0C0" stroked="f" strokecolor="#000000" adj="10800" o:allowincell="f" style="position:absolute;margin-left:0.0pt;margin-top:0.0pt;width:670.65pt;height:67.05pt;rotation:315.0;z-index:-7;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pPr>
    <w:r>
      <w:pict>
        <v:shape type="#_x0000_t136" id="PowerPlusWaterMarkObject5" o:spid="_x0000_s5" fillcolor="#C0C0C0" stroked="f" strokecolor="#000000" adj="10800" o:allowincell="f" style="position:absolute;margin-left:0.0pt;margin-top:0.0pt;width:670.65pt;height:67.05pt;rotation:315.0;z-index:-8;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DBE2FF6"/>
    <w:multiLevelType w:val="multilevel"/>
    <w:tmpl w:val="4DBE2FF6"/>
    <w:lvl w:ilvl="0">
      <w:start w:val="1"/>
      <w:numFmt w:val="decimal"/>
      <w:lvlRestart w:val="0"/>
      <w:lvlText w:val="%1、"/>
      <w:lvlJc w:val="left"/>
      <w:pPr>
        <w:ind w:left="745" w:hanging="360"/>
      </w:pPr>
      <w:rPr>
        <w:rFonts w:hint="default"/>
      </w:rPr>
    </w:lvl>
    <w:lvl w:ilvl="1">
      <w:start w:val="1"/>
      <w:numFmt w:val="lowerLetter"/>
      <w:lvlText w:val="%2)"/>
      <w:lvlJc w:val="left"/>
      <w:pPr>
        <w:ind w:left="1225" w:hanging="420"/>
      </w:pPr>
    </w:lvl>
    <w:lvl w:ilvl="2">
      <w:start w:val="1"/>
      <w:numFmt w:val="lowerRoman"/>
      <w:lvlText w:val="%3."/>
      <w:lvlJc w:val="right"/>
      <w:pPr>
        <w:ind w:left="1645" w:hanging="420"/>
      </w:pPr>
    </w:lvl>
    <w:lvl w:ilvl="3">
      <w:start w:val="1"/>
      <w:numFmt w:val="decimal"/>
      <w:lvlText w:val="%4."/>
      <w:lvlJc w:val="left"/>
      <w:pPr>
        <w:ind w:left="2065" w:hanging="420"/>
      </w:pPr>
    </w:lvl>
    <w:lvl w:ilvl="4">
      <w:start w:val="1"/>
      <w:numFmt w:val="lowerLetter"/>
      <w:lvlText w:val="%5)"/>
      <w:lvlJc w:val="left"/>
      <w:pPr>
        <w:ind w:left="2485" w:hanging="420"/>
      </w:pPr>
    </w:lvl>
    <w:lvl w:ilvl="5">
      <w:start w:val="1"/>
      <w:numFmt w:val="lowerRoman"/>
      <w:lvlText w:val="%6."/>
      <w:lvlJc w:val="right"/>
      <w:pPr>
        <w:ind w:left="2905" w:hanging="420"/>
      </w:pPr>
    </w:lvl>
    <w:lvl w:ilvl="6">
      <w:start w:val="1"/>
      <w:numFmt w:val="decimal"/>
      <w:lvlText w:val="%7."/>
      <w:lvlJc w:val="left"/>
      <w:pPr>
        <w:ind w:left="3325" w:hanging="420"/>
      </w:pPr>
    </w:lvl>
    <w:lvl w:ilvl="7">
      <w:start w:val="1"/>
      <w:numFmt w:val="lowerLetter"/>
      <w:lvlText w:val="%8)"/>
      <w:lvlJc w:val="left"/>
      <w:pPr>
        <w:ind w:left="3745" w:hanging="420"/>
      </w:pPr>
    </w:lvl>
    <w:lvl w:ilvl="8">
      <w:start w:val="1"/>
      <w:numFmt w:val="lowerRoman"/>
      <w:lvlText w:val="%9."/>
      <w:lvlJc w:val="right"/>
      <w:pPr>
        <w:ind w:left="4165" w:hanging="420"/>
      </w:pPr>
    </w:lvl>
  </w:abstractNum>
  <w:abstractNum w:abstractNumId="1">
    <w:nsid w:val="BABB05A1"/>
    <w:multiLevelType w:val="singleLevel"/>
    <w:tmpl w:val="BABB05A1"/>
    <w:lvl w:ilvl="0">
      <w:start w:val="3"/>
      <w:numFmt w:val="chineseCounting"/>
      <w:lvlRestart w:val="0"/>
      <w:suff w:val="nothing"/>
      <w:lvlText w:val="%1、"/>
      <w:lvlJc w:val="left"/>
      <w:pPr/>
      <w:rPr>
        <w:rFonts w:hint="eastAsia"/>
      </w:rPr>
    </w:lvl>
  </w:abstractNum>
  <w:abstractNum w:abstractNumId="2">
    <w:nsid w:val="A0D499A9"/>
    <w:multiLevelType w:val="singleLevel"/>
    <w:tmpl w:val="A0D499A9"/>
    <w:lvl w:ilvl="0">
      <w:start w:val="1"/>
      <w:numFmt w:val="decimal"/>
      <w:lvlRestart w:val="0"/>
      <w:suff w:val="nothing"/>
      <w:lvlText w:val="（%1）"/>
      <w:lvlJc w:val="left"/>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等线" w:eastAsia="等线" w:cs="Arial" w:hAnsi="等线"/>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等线" w:eastAsia="等线" w:cs="Arial" w:hAnsi="等线"/>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等线 Light" w:eastAsia="等线 Light" w:cs="Times New Roman" w:hAnsi="等线 Light"/>
      <w:b/>
      <w:bCs/>
      <w:sz w:val="32"/>
      <w:szCs w:val="32"/>
    </w:rPr>
  </w:style>
  <w:style w:type="character" w:customStyle="1" w:styleId="2Char">
    <w:name w:val="heading 2 Char"/>
    <w:basedOn w:val="10"/>
    <w:link w:val="2"/>
    <w:rPr>
      <w:rFonts w:ascii="等线 Light" w:eastAsia="等线 Light" w:cs="Times New Roman" w:hAnsi="等线 Light"/>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等线" w:eastAsia="等线" w:cs="Arial" w:hAnsi="等线"/>
      <w:b/>
      <w:bCs/>
      <w:kern w:val="2"/>
      <w:sz w:val="32"/>
      <w:szCs w:val="32"/>
      <w:lang w:val="en-US" w:eastAsia="zh-CN" w:bidi="ar-SA"/>
    </w:rPr>
  </w:style>
  <w:style w:type="character" w:default="1" w:styleId="10">
    <w:name w:val="Default Paragraph Font"/>
    <w:qFormat/>
  </w:style>
  <w:style w:type="paragraph" w:styleId="15">
    <w:name w:val="Balloon Text"/>
    <w:qFormat/>
    <w:basedOn w:val="0"/>
    <w:rPr>
      <w:sz w:val="18"/>
      <w:szCs w:val="18"/>
    </w:rPr>
  </w:style>
  <w:style w:type="paragraph" w:styleId="16">
    <w:name w:val="footer"/>
    <w:qFormat/>
    <w:basedOn w:val="0"/>
    <w:pPr>
      <w:tabs>
        <w:tab w:val="center" w:pos="4153"/>
        <w:tab w:val="right" w:pos="8306"/>
      </w:tabs>
      <w:snapToGrid w:val="0"/>
      <w:jc w:val="left"/>
    </w:pPr>
    <w:rPr>
      <w:sz w:val="18"/>
      <w:szCs w:val="18"/>
    </w:rPr>
  </w:style>
  <w:style w:type="paragraph" w:styleId="17">
    <w:name w:val="header"/>
    <w:qFormat/>
    <w:basedOn w:val="0"/>
    <w:pPr>
      <w:pBdr>
        <w:bottom w:val="single" w:sz="6" w:space="1" w:color="auto"/>
      </w:pBdr>
      <w:tabs>
        <w:tab w:val="center" w:pos="4153"/>
        <w:tab w:val="right" w:pos="8306"/>
      </w:tabs>
      <w:snapToGrid w:val="0"/>
      <w:jc w:val="center"/>
    </w:pPr>
    <w:rPr>
      <w:sz w:val="18"/>
      <w:szCs w:val="18"/>
    </w:rPr>
  </w:style>
  <w:style w:type="paragraph" w:styleId="18">
    <w:name w:val="Normal (Web)"/>
    <w:qFormat/>
    <w:basedOn w:val="0"/>
    <w:pPr>
      <w:widowControl/>
      <w:spacing w:before="100" w:beforeAutospacing="1" w:after="100" w:afterAutospacing="1"/>
      <w:jc w:val="left"/>
    </w:pPr>
    <w:rPr>
      <w:rFonts w:ascii="宋体" w:eastAsia="宋体" w:cs="宋体" w:hAnsi="宋体"/>
      <w:kern w:val="0"/>
      <w:sz w:val="24"/>
      <w:szCs w:val="24"/>
    </w:rPr>
  </w:style>
  <w:style w:type="character" w:styleId="19">
    <w:name w:val="Strong"/>
    <w:qFormat/>
    <w:basedOn w:val="10"/>
    <w:rPr>
      <w:b/>
      <w:bCs/>
    </w:rPr>
  </w:style>
  <w:style w:type="character" w:styleId="20">
    <w:name w:val="Hyperlink"/>
    <w:qFormat/>
    <w:basedOn w:val="10"/>
    <w:rPr>
      <w:color w:val="0563C1"/>
      <w:u w:val="single"/>
      <w14:textFill xmlns:w14="http://schemas.microsoft.com/office/word/2010/wordml">
        <w14:solidFill>
          <w14:srgbClr w14:val="0563C1"/>
        </w14:solidFill>
      </w14:textFill>
    </w:rPr>
  </w:style>
  <w:style w:type="paragraph" w:styleId="21">
    <w:name w:val="List Paragraph"/>
    <w:qFormat/>
    <w:basedOn w:val="0"/>
    <w:pPr>
      <w:ind w:firstLineChars="200" w:firstLine="200"/>
    </w:pPr>
    <w:rPr>
      <w:rFonts w:ascii="Times New Roman" w:eastAsia="宋体" w:cs="Times New Roman" w:hAnsi="Times New Roman"/>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customXml" Target="../customXml/item1.xml"/><Relationship Id="rId1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2.png"/></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FFC95180-2AE6-400E-A548-1B6B4ABE905E}">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235</TotalTime>
  <Application>WPS_Yozo_Office9.2.7632.102ZH.GD04</Application>
  <Pages>4</Pages>
  <Words>0</Words>
  <Characters>1824</Characters>
  <Lines>0</Lines>
  <Paragraphs>61</Paragraphs>
  <CharactersWithSpaces>2433</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870273</dc:creator>
  <cp:lastModifiedBy>871515</cp:lastModifiedBy>
  <cp:revision>203</cp:revision>
  <cp:lastPrinted>2017-07-24T06:14:00Z</cp:lastPrinted>
  <dcterms:created xsi:type="dcterms:W3CDTF">2022-09-17T06:27:00Z</dcterms:created>
  <dcterms:modified xsi:type="dcterms:W3CDTF">2026-08-26T06:08:17Z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2052-11.8.2.12085</vt:lpwstr>
  </property>
  <property fmtid="{D5CDD505-2E9C-101B-9397-08002B2CF9AE}" pid="3" name="ICV">
    <vt:lpwstr>D905D7E191AD4CE99E131663D276049B</vt:lpwstr>
  </property>
</Properties>
</file>