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2"/>
        <w:shd w:val="clear" w:color="auto" w:fill="FFFFFF"/>
        <w:spacing w:before="0" w:after="75"/>
        <w:jc w:val="center"/>
        <w:rPr>
          <w:rFonts w:ascii="宋体" w:eastAsia="宋体" w:hAnsi="宋体" w:hint="eastAsia"/>
          <w:color w:val="333333"/>
          <w:sz w:val="32"/>
          <w:szCs w:val="32"/>
          <w:lang w:eastAsia="zh-CN"/>
        </w:rPr>
      </w:pPr>
      <w:bookmarkStart w:id="0" w:name="_GoBack"/>
      <w:r>
        <w:rPr>
          <w:rFonts w:ascii="宋体" w:eastAsia="宋体" w:hAnsi="宋体"/>
          <w:color w:val="333333"/>
          <w:sz w:val="32"/>
          <w:szCs w:val="32"/>
        </w:rPr>
        <w:t>废旧物资</w:t>
      </w:r>
      <w:r>
        <w:rPr>
          <w:rFonts w:ascii="宋体" w:eastAsia="宋体" w:hAnsi="宋体" w:hint="eastAsia"/>
          <w:color w:val="333333"/>
          <w:sz w:val="32"/>
          <w:szCs w:val="32"/>
        </w:rPr>
        <w:t>竞</w:t>
      </w:r>
      <w:r>
        <w:rPr>
          <w:rFonts w:ascii="宋体" w:eastAsia="宋体" w:hAnsi="宋体" w:hint="eastAsia"/>
          <w:color w:val="333333"/>
          <w:sz w:val="32"/>
          <w:szCs w:val="32"/>
          <w:lang w:eastAsia="zh-CN"/>
        </w:rPr>
        <w:t>价</w:t>
      </w:r>
      <w:r>
        <w:rPr>
          <w:rFonts w:ascii="宋体" w:eastAsia="宋体" w:hAnsi="宋体"/>
          <w:color w:val="333333"/>
          <w:sz w:val="32"/>
          <w:szCs w:val="32"/>
        </w:rPr>
        <w:t>公告（冰箱压缩机（铝）8月</w:t>
      </w:r>
      <w:r>
        <w:rPr>
          <w:rFonts w:ascii="宋体" w:eastAsia="宋体" w:hAnsi="宋体"/>
          <w:color w:val="333333"/>
          <w:sz w:val="32"/>
          <w:szCs w:val="32"/>
          <w:lang w:val="en-US" w:eastAsia="zh-CN"/>
        </w:rPr>
        <w:t>）</w:t>
      </w:r>
      <w:r>
        <w:rPr>
          <w:rFonts w:ascii="宋体" w:eastAsia="宋体" w:hAnsi="宋体"/>
          <w:color w:val="333333"/>
          <w:sz w:val="32"/>
          <w:szCs w:val="32"/>
        </w:rPr>
        <w:t>——芜湖绿色再生资源</w:t>
      </w:r>
    </w:p>
    <w:p>
      <w:pPr>
        <w:tabs>
          <w:tab w:val="left" w:pos="6105"/>
        </w:tabs>
        <w:spacing w:line="360" w:lineRule="auto"/>
        <w:rPr>
          <w:rFonts w:ascii="宋体" w:eastAsia="宋体" w:cs="Times New Roman" w:hAnsi="宋体"/>
          <w:b/>
          <w:sz w:val="28"/>
          <w:szCs w:val="28"/>
        </w:rPr>
      </w:pPr>
      <w:bookmarkEnd w:id="0"/>
      <w:r>
        <w:rPr>
          <w:rFonts w:ascii="宋体" w:eastAsia="宋体" w:cs="Times New Roman" w:hAnsi="宋体" w:hint="eastAsia"/>
          <w:b/>
          <w:bCs/>
          <w:sz w:val="28"/>
          <w:szCs w:val="28"/>
        </w:rPr>
        <w:t>各竞价单位：</w:t>
      </w:r>
      <w:r>
        <w:rPr>
          <w:rFonts w:ascii="宋体" w:eastAsia="宋体" w:cs="Times New Roman" w:hAnsi="宋体"/>
          <w:b/>
          <w:bCs/>
          <w:sz w:val="28"/>
          <w:szCs w:val="28"/>
        </w:rPr>
        <w:tab/>
      </w:r>
    </w:p>
    <w:p>
      <w:pPr>
        <w:spacing w:line="360" w:lineRule="auto"/>
        <w:ind w:firstLineChars="175" w:firstLine="490"/>
        <w:rPr>
          <w:rFonts w:ascii="宋体" w:eastAsia="宋体" w:cs="Times New Roman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按照公平竞争、报价有优势、服务质量好者优先的竞争原则，现对我公司生产中产生的废旧物资收购进行商务竞价。</w:t>
      </w:r>
    </w:p>
    <w:p>
      <w:pPr>
        <w:spacing w:line="360" w:lineRule="auto"/>
        <w:rPr>
          <w:rFonts w:ascii="宋体" w:eastAsia="宋体" w:cs="Times New Roman" w:hAnsi="宋体"/>
          <w:b/>
          <w:sz w:val="28"/>
          <w:szCs w:val="28"/>
        </w:rPr>
      </w:pPr>
      <w:r>
        <w:rPr>
          <w:rFonts w:ascii="宋体" w:eastAsia="宋体" w:cs="Times New Roman" w:hAnsi="宋体" w:hint="eastAsia"/>
          <w:b/>
          <w:sz w:val="28"/>
          <w:szCs w:val="28"/>
        </w:rPr>
        <w:t>一、竞价内容：</w:t>
      </w:r>
    </w:p>
    <w:p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cs="Times New Roman" w:hAnsi="宋体" w:hint="eastAsia"/>
          <w:sz w:val="28"/>
          <w:szCs w:val="28"/>
        </w:rPr>
        <w:t>拟对以下物料</w:t>
      </w:r>
      <w:r>
        <w:rPr>
          <w:rFonts w:ascii="宋体" w:eastAsia="宋体" w:cs="Times New Roman" w:hAnsi="宋体" w:hint="eastAsia"/>
          <w:bCs/>
          <w:sz w:val="28"/>
          <w:szCs w:val="28"/>
        </w:rPr>
        <w:t>价格进行竞价，下表中出售量仅供参考，最终数据以我司出售时过磅数量为准。</w:t>
      </w:r>
      <w:r>
        <w:rPr>
          <w:rFonts w:ascii="宋体" w:eastAsia="宋体" w:cs="Times New Roman" w:hAnsi="宋体" w:hint="eastAsia"/>
          <w:b/>
          <w:bCs/>
          <w:color w:val="0000FF"/>
          <w:sz w:val="28"/>
          <w:szCs w:val="28"/>
        </w:rPr>
        <w:t>竞价回收后，回收商不得以出售量与预估量不符提出任何异议。</w:t>
      </w:r>
    </w:p>
    <w:p>
      <w:pPr>
        <w:pStyle w:val="2"/>
        <w:tabs>
          <w:tab w:val="left" w:pos="7230"/>
        </w:tabs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</w:t>
      </w:r>
      <w:r>
        <w:rPr>
          <w:rFonts w:ascii="宋体" w:eastAsia="宋体" w:hAnsi="宋体"/>
          <w:sz w:val="28"/>
          <w:szCs w:val="28"/>
        </w:rPr>
        <w:t>、开标时间：</w:t>
      </w:r>
    </w:p>
    <w:p>
      <w:pPr>
        <w:autoSpaceDE w:val="0"/>
        <w:spacing w:line="360" w:lineRule="auto"/>
        <w:rPr>
          <w:rFonts w:ascii="宋体" w:eastAsia="宋体" w:hAnsi="宋体"/>
          <w:b/>
          <w:color w:val="FF0000"/>
          <w:sz w:val="28"/>
          <w:szCs w:val="28"/>
          <w:u w:val="single"/>
        </w:rPr>
      </w:pPr>
      <w:r>
        <w:rPr>
          <w:rFonts w:ascii="ZWAdobeF" w:eastAsia="宋体" w:cs="ZWAdobeF" w:hAnsi="ZWAdobeF"/>
          <w:sz w:val="2"/>
          <w:szCs w:val="2"/>
        </w:rPr>
        <w:t>U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</w:rPr>
        <w:t>202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6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年8</w:t>
      </w:r>
      <w:r>
        <w:rPr>
          <w:rFonts w:ascii="宋体" w:eastAsia="宋体" w:hAnsi="宋体" w:hint="eastAsia"/>
          <w:b/>
          <w:color w:val="FF0000"/>
          <w:sz w:val="28"/>
          <w:szCs w:val="28"/>
          <w:u w:val="single"/>
          <w:lang w:val="en-US" w:eastAsia="zh-CN"/>
        </w:rPr>
        <w:t>月</w:t>
      </w:r>
      <w:r>
        <w:rPr>
          <w:rFonts w:ascii="宋体" w:eastAsia="宋体" w:hAnsi="宋体"/>
          <w:b/>
          <w:color w:val="FF0000"/>
          <w:sz w:val="28"/>
          <w:szCs w:val="28"/>
          <w:u w:val="single"/>
          <w:lang w:val="en-US" w:eastAsia="zh-CN"/>
        </w:rPr>
        <w:t>28</w:t>
      </w:r>
      <w:r>
        <w:rPr>
          <w:rFonts w:ascii="宋体" w:eastAsia="宋体" w:hAnsi="宋体"/>
          <w:b/>
          <w:color w:val="FF0000"/>
          <w:sz w:val="28"/>
          <w:szCs w:val="28"/>
          <w:u w:val="single"/>
        </w:rPr>
        <w:t>日</w:t>
      </w:r>
    </w:p>
    <w:p>
      <w:pPr>
        <w:numPr>
          <w:ilvl w:val="0"/>
          <w:numId w:val="1"/>
        </w:numPr>
        <w:autoSpaceDE w:val="0"/>
        <w:spacing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物资</w:t>
      </w:r>
    </w:p>
    <w:p>
      <w:pPr>
        <w:numPr>
          <w:ilvl w:val="0"/>
          <w:numId w:val="0"/>
        </w:numPr>
        <w:tabs>
          <w:tab w:val="left" w:pos="1414"/>
        </w:tabs>
        <w:autoSpaceDE w:val="0"/>
        <w:spacing w:line="360" w:lineRule="auto"/>
        <w:jc w:val="left"/>
        <w:rPr>
          <w:rFonts w:ascii="宋体" w:eastAsia="宋体" w:cs="宋体" w:hAnsi="宋体" w:hint="eastAsia"/>
          <w:color w:val="000000"/>
          <w:kern w:val="0"/>
          <w:sz w:val="22"/>
          <w:szCs w:val="20"/>
          <w:lang w:eastAsia="zh-CN"/>
        </w:rPr>
      </w:pPr>
      <w:r>
        <w:rPr>
          <w:rFonts w:ascii="宋体" w:eastAsia="宋体" w:cs="宋体" w:hAnsi="宋体" w:hint="eastAsia"/>
          <w:color w:val="000000"/>
          <w:kern w:val="0"/>
          <w:sz w:val="22"/>
          <w:szCs w:val="20"/>
          <w:lang w:eastAsia="zh-CN"/>
        </w:rPr>
        <w:drawing>
          <wp:inline distT="0" distB="0" distL="85725" distR="85725">
            <wp:extent cx="6645909" cy="589491"/>
            <wp:effectExtent l="0" t="0" r="1" b="0"/>
            <wp:docPr id="8" name="图片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" name="图片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645909" cy="589491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2"/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>
        <w:rPr>
          <w:rFonts w:ascii="宋体" w:eastAsia="宋体" w:hAnsi="宋体"/>
          <w:sz w:val="28"/>
          <w:szCs w:val="28"/>
        </w:rPr>
        <w:t>、投标注意事项 </w:t>
      </w:r>
    </w:p>
    <w:p>
      <w:pPr>
        <w:pStyle w:val="3"/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Style w:val="3Char"/>
          <w:rFonts w:ascii="宋体" w:eastAsia="宋体" w:hAnsi="宋体"/>
          <w:b w:val="0"/>
          <w:bCs w:val="0"/>
          <w:sz w:val="28"/>
          <w:szCs w:val="28"/>
        </w:rPr>
        <w:t>1、看货验质</w:t>
      </w:r>
      <w:r>
        <w:rPr>
          <w:rStyle w:val="3Char"/>
          <w:rFonts w:ascii="宋体" w:eastAsia="宋体" w:hAnsi="宋体" w:hint="eastAsia"/>
          <w:b w:val="0"/>
          <w:bCs w:val="0"/>
          <w:sz w:val="28"/>
          <w:szCs w:val="28"/>
        </w:rPr>
        <w:t>报名</w:t>
      </w:r>
    </w:p>
    <w:p>
      <w:pPr>
        <w:autoSpaceDE w:val="0"/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1.1 看货验质</w:t>
      </w:r>
      <w:r>
        <w:rPr>
          <w:rFonts w:ascii="宋体" w:eastAsia="宋体" w:hAnsi="宋体" w:hint="eastAsia"/>
          <w:sz w:val="24"/>
          <w:szCs w:val="24"/>
        </w:rPr>
        <w:t>报名</w:t>
      </w:r>
      <w:r>
        <w:rPr>
          <w:rFonts w:ascii="宋体" w:eastAsia="宋体" w:hAnsi="宋体"/>
          <w:sz w:val="24"/>
          <w:szCs w:val="24"/>
        </w:rPr>
        <w:t>时间：</w:t>
      </w:r>
      <w:r>
        <w:rPr>
          <w:rFonts w:ascii="宋体" w:eastAsia="宋体" w:hAnsi="宋体" w:hint="eastAsia"/>
          <w:b/>
          <w:sz w:val="24"/>
          <w:szCs w:val="24"/>
        </w:rPr>
        <w:t>202</w:t>
      </w:r>
      <w:r>
        <w:rPr>
          <w:rFonts w:ascii="宋体" w:eastAsia="宋体" w:hAnsi="宋体" w:hint="eastAsia"/>
          <w:b/>
          <w:sz w:val="24"/>
          <w:szCs w:val="24"/>
          <w:lang w:val="en-US" w:eastAsia="zh-CN"/>
        </w:rPr>
        <w:t>6</w:t>
      </w:r>
      <w:r>
        <w:rPr>
          <w:rFonts w:ascii="宋体" w:eastAsia="宋体" w:hAnsi="宋体" w:hint="eastAsia"/>
          <w:b/>
          <w:sz w:val="24"/>
          <w:szCs w:val="24"/>
        </w:rPr>
        <w:t>年</w:t>
      </w:r>
      <w:r>
        <w:rPr>
          <w:rFonts w:ascii="宋体" w:eastAsia="宋体" w:hAnsi="宋体"/>
          <w:b/>
          <w:sz w:val="24"/>
          <w:szCs w:val="24"/>
        </w:rPr>
        <w:t>8</w:t>
      </w:r>
      <w:r>
        <w:rPr>
          <w:rFonts w:ascii="宋体" w:eastAsia="宋体" w:hAnsi="宋体" w:hint="eastAsia"/>
          <w:b/>
          <w:sz w:val="24"/>
          <w:szCs w:val="24"/>
        </w:rPr>
        <w:t>月</w:t>
      </w:r>
      <w:r>
        <w:rPr>
          <w:rFonts w:ascii="宋体" w:eastAsia="宋体" w:hAnsi="宋体"/>
          <w:b/>
          <w:sz w:val="24"/>
          <w:szCs w:val="24"/>
        </w:rPr>
        <w:t>28</w:t>
      </w:r>
      <w:r>
        <w:rPr>
          <w:rFonts w:ascii="宋体" w:eastAsia="宋体" w:hAnsi="宋体" w:hint="eastAsia"/>
          <w:b/>
          <w:sz w:val="24"/>
          <w:szCs w:val="24"/>
        </w:rPr>
        <w:t xml:space="preserve">日 </w:t>
      </w:r>
      <w:r>
        <w:rPr>
          <w:rFonts w:ascii="宋体" w:eastAsia="宋体" w:hAnsi="宋体" w:hint="eastAsia"/>
          <w:b/>
          <w:sz w:val="24"/>
          <w:szCs w:val="24"/>
          <w:lang w:val="en-US" w:eastAsia="zh-CN"/>
        </w:rPr>
        <w:t>9</w:t>
      </w:r>
      <w:r>
        <w:rPr>
          <w:rFonts w:ascii="宋体" w:eastAsia="宋体" w:hAnsi="宋体" w:hint="eastAsia"/>
          <w:b/>
          <w:sz w:val="24"/>
          <w:szCs w:val="24"/>
        </w:rPr>
        <w:t>：00前截止</w:t>
      </w:r>
    </w:p>
    <w:p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1.2质量约定：买方确认在报价前，对所购买商品的品质、外观已经了解，同意卖方所售货物属于废旧物资，没有材质单、质量保证书、使用说明书等相关资料文件，卖方对所售货物不给予任何质量方面的担保或保证，买方在使用、销售或以其他方式处置过程中，产生的质量、安全等问题，卖方不承担任何责任，由此产生一切的责任及后果由买方承担。客户需到现场看货后报价，未看货报价者视为认定货物质量。</w:t>
      </w:r>
    </w:p>
    <w:p>
      <w:pPr>
        <w:pStyle w:val="3"/>
        <w:spacing w:before="0" w:after="0"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2、投标要求</w:t>
      </w:r>
    </w:p>
    <w:p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2.1 投标资料：</w:t>
      </w:r>
      <w:r>
        <w:rPr>
          <w:rFonts w:ascii="宋体" w:eastAsia="宋体" w:hAnsi="宋体" w:hint="eastAsia"/>
          <w:sz w:val="24"/>
          <w:szCs w:val="24"/>
        </w:rPr>
        <w:t>报价单、报价协议书、相关资质文件</w:t>
      </w:r>
    </w:p>
    <w:p>
      <w:pPr>
        <w:spacing w:beforeLines="50" w:before="156" w:line="360" w:lineRule="auto"/>
        <w:ind w:firstLine="5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根据《中华人民共和国固体废物污染环境防治法》要求,客户需提供如下资质：</w:t>
      </w:r>
    </w:p>
    <w:p>
      <w:pPr>
        <w:pStyle w:val="49"/>
        <w:numPr>
          <w:ilvl w:val="0"/>
          <w:numId w:val="2"/>
        </w:numPr>
        <w:spacing w:beforeLines="50" w:before="156" w:line="360" w:lineRule="auto"/>
        <w:rPr>
          <w:rFonts w:ascii="宋体" w:hAnsi="宋体"/>
          <w:b/>
          <w:color w:val="FF0000"/>
          <w:sz w:val="24"/>
          <w:szCs w:val="24"/>
        </w:rPr>
      </w:pPr>
      <w:r>
        <w:rPr>
          <w:rFonts w:ascii="宋体" w:hAnsi="宋体" w:hint="eastAsia"/>
          <w:b/>
          <w:color w:val="FF0000"/>
          <w:sz w:val="24"/>
          <w:szCs w:val="24"/>
        </w:rPr>
        <w:t>营业执照</w:t>
      </w:r>
    </w:p>
    <w:p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2.2 投标单位与</w:t>
      </w:r>
      <w:r>
        <w:rPr>
          <w:rFonts w:ascii="宋体" w:eastAsia="宋体" w:hAnsi="宋体" w:hint="eastAsia"/>
          <w:sz w:val="24"/>
          <w:szCs w:val="24"/>
        </w:rPr>
        <w:t>格力电器</w:t>
      </w:r>
      <w:r>
        <w:rPr>
          <w:rFonts w:ascii="宋体" w:eastAsia="宋体" w:hAnsi="宋体"/>
          <w:sz w:val="24"/>
          <w:szCs w:val="24"/>
        </w:rPr>
        <w:t>及其子公司无不良合作记录。</w:t>
      </w:r>
    </w:p>
    <w:p>
      <w:pPr>
        <w:pStyle w:val="2"/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五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cs="Times New Roman" w:hAnsi="宋体" w:hint="eastAsia"/>
          <w:sz w:val="28"/>
          <w:szCs w:val="28"/>
        </w:rPr>
        <w:t>现广泛向社会进行竞价，参加竞价者须知：</w:t>
      </w:r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1、竞价单位必须具备废旧物资回收营业执照</w:t>
      </w:r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2、报价须知：</w:t>
      </w:r>
    </w:p>
    <w:p>
      <w:pPr>
        <w:spacing w:line="360" w:lineRule="auto"/>
        <w:ind w:firstLineChars="200" w:firstLine="480"/>
        <w:textAlignment w:val="baseline"/>
        <w:rPr>
          <w:rFonts w:ascii="宋体" w:eastAsia="宋体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①此次竞价采用网上竞价模式，</w:t>
      </w:r>
      <w:r>
        <w:rPr>
          <w:rFonts w:ascii="宋体" w:eastAsia="宋体" w:hAnsi="宋体" w:hint="eastAsia"/>
          <w:sz w:val="24"/>
          <w:szCs w:val="24"/>
        </w:rPr>
        <w:t>竞价网站https://gsp.gree.com</w:t>
      </w:r>
    </w:p>
    <w:p>
      <w:pPr>
        <w:spacing w:line="360" w:lineRule="auto"/>
        <w:ind w:firstLineChars="175" w:firstLine="420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②报价一经贵司最终确认，不得以任何理由要求收回和更改，并且每次议价期间的价格不得低于之前所有已报的价格，如竞价后反悔或价格经确认后反悔，不按其价格执行的，</w:t>
      </w:r>
      <w:r>
        <w:rPr>
          <w:rFonts w:ascii="宋体" w:eastAsia="宋体" w:cs="Times New Roman" w:hAnsi="宋体" w:hint="eastAsia"/>
          <w:b/>
          <w:color w:val="0000FF"/>
          <w:sz w:val="24"/>
          <w:szCs w:val="24"/>
        </w:rPr>
        <w:t>我司将没收竞价保证金，并取消回收资格，请竞价单位慎重报价</w:t>
      </w:r>
      <w:r>
        <w:rPr>
          <w:rFonts w:ascii="宋体" w:eastAsia="宋体" w:cs="Times New Roman" w:hAnsi="宋体" w:hint="eastAsia"/>
          <w:sz w:val="24"/>
          <w:szCs w:val="24"/>
        </w:rPr>
        <w:t>。</w:t>
      </w:r>
    </w:p>
    <w:p>
      <w:pPr>
        <w:spacing w:line="360" w:lineRule="auto"/>
        <w:ind w:firstLineChars="175" w:firstLine="420"/>
        <w:rPr>
          <w:rFonts w:ascii="宋体" w:eastAsia="宋体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③如网上竞价过程中有任何疑问或无法操作的地方，请及时联系</w:t>
      </w:r>
      <w:r>
        <w:rPr>
          <w:rFonts w:ascii="宋体" w:eastAsia="宋体" w:hAnsi="宋体" w:hint="eastAsia"/>
          <w:sz w:val="24"/>
          <w:szCs w:val="24"/>
        </w:rPr>
        <w:t>再生资源各基地业务代表。</w:t>
      </w:r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3、竞价方式说明：</w:t>
      </w:r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r>
        <w:rPr>
          <w:rFonts w:ascii="宋体" w:eastAsia="宋体" w:cs="Times New Roman" w:hAnsi="宋体" w:hint="eastAsia"/>
          <w:sz w:val="24"/>
          <w:szCs w:val="24"/>
        </w:rPr>
        <w:t>3.1本次竞价物料竞价方式及价格类别见附表1，对应的操作方式见如下说明，每个类别所包含的具体物料如上表所示：</w:t>
      </w:r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bookmarkStart w:id="1" w:name="OLE_LINK6"/>
      <w:bookmarkStart w:id="2" w:name="OLE_LINK5"/>
      <w:r>
        <w:rPr>
          <w:rFonts w:ascii="宋体" w:eastAsia="宋体" w:cs="Times New Roman" w:hAnsi="宋体" w:hint="eastAsia"/>
          <w:sz w:val="24"/>
          <w:szCs w:val="24"/>
        </w:rPr>
        <w:t>①登入系统时，公司统一选“</w:t>
      </w:r>
      <w:r>
        <w:rPr>
          <w:rFonts w:ascii="宋体" w:eastAsia="宋体" w:cs="Times New Roman" w:hAnsi="宋体" w:hint="eastAsia"/>
          <w:sz w:val="24"/>
          <w:szCs w:val="24"/>
          <w:lang w:eastAsia="zh-CN"/>
        </w:rPr>
        <w:t>相对应公司名称</w:t>
      </w:r>
      <w:r>
        <w:rPr>
          <w:rFonts w:ascii="宋体" w:eastAsia="宋体" w:cs="Times New Roman" w:hAnsi="宋体" w:hint="eastAsia"/>
          <w:sz w:val="24"/>
          <w:szCs w:val="24"/>
        </w:rPr>
        <w:t>”。不能选其他，否则登录后看不到竞价书。</w:t>
      </w:r>
    </w:p>
    <w:p>
      <w:pPr>
        <w:spacing w:line="360" w:lineRule="auto"/>
        <w:rPr>
          <w:rFonts w:ascii="宋体" w:eastAsia="宋体" w:cs="Times New Roman" w:hAnsi="宋体"/>
          <w:b/>
          <w:bCs/>
          <w:color w:val="0000FF"/>
          <w:sz w:val="24"/>
          <w:szCs w:val="24"/>
        </w:rPr>
      </w:pPr>
      <w:r>
        <w:rPr>
          <w:rFonts w:ascii="宋体" w:eastAsia="宋体" w:cs="Times New Roman" w:hAnsi="宋体" w:hint="eastAsia"/>
          <w:b/>
          <w:bCs/>
          <w:color w:val="0000FF"/>
          <w:sz w:val="24"/>
          <w:szCs w:val="24"/>
        </w:rPr>
        <w:t>②单项竞价：每个物料选定1个竞价厂家。对应物料报价最高者为中标厂家，</w:t>
      </w:r>
      <w:bookmarkEnd w:id="1"/>
      <w:bookmarkEnd w:id="2"/>
      <w:r>
        <w:rPr>
          <w:rFonts w:ascii="宋体" w:eastAsia="宋体" w:cs="Times New Roman" w:hAnsi="宋体" w:hint="eastAsia"/>
          <w:b/>
          <w:bCs/>
          <w:color w:val="0000FF"/>
          <w:sz w:val="24"/>
          <w:szCs w:val="24"/>
        </w:rPr>
        <w:t>原则上报价最高者为中标厂家，但我司视情况选择是否议价。</w:t>
      </w:r>
      <w:bookmarkStart w:id="3" w:name="OLE_LINK4"/>
      <w:bookmarkStart w:id="4" w:name="OLE_LINK3"/>
    </w:p>
    <w:p>
      <w:pPr>
        <w:spacing w:line="360" w:lineRule="auto"/>
        <w:rPr>
          <w:rFonts w:ascii="宋体" w:eastAsia="宋体" w:cs="Times New Roman" w:hAnsi="宋体"/>
          <w:sz w:val="24"/>
          <w:szCs w:val="24"/>
        </w:rPr>
      </w:pPr>
      <w:bookmarkEnd w:id="3"/>
      <w:bookmarkEnd w:id="4"/>
      <w:r>
        <w:rPr>
          <w:rFonts w:ascii="宋体" w:eastAsia="宋体" w:cs="Times New Roman" w:hAnsi="宋体" w:hint="eastAsia"/>
          <w:sz w:val="24"/>
          <w:szCs w:val="24"/>
        </w:rPr>
        <w:t>3.2不允许串标，一经发现串标，将没收竞价保证金并永久取消参与资格。</w:t>
      </w:r>
    </w:p>
    <w:p>
      <w:pPr>
        <w:spacing w:line="360" w:lineRule="auto"/>
        <w:rPr>
          <w:rFonts w:ascii="宋体" w:eastAsia="宋体" w:cs="Times New Roman" w:hAnsi="宋体"/>
          <w:b/>
          <w:bCs/>
          <w:color w:val="0000FF"/>
          <w:sz w:val="24"/>
          <w:szCs w:val="24"/>
        </w:rPr>
      </w:pPr>
      <w:r>
        <w:rPr>
          <w:rFonts w:ascii="宋体" w:eastAsia="宋体" w:cs="Times New Roman" w:hAnsi="宋体" w:hint="eastAsia"/>
          <w:b/>
          <w:bCs/>
          <w:color w:val="0000FF"/>
          <w:sz w:val="24"/>
          <w:szCs w:val="24"/>
        </w:rPr>
        <w:t>说明：如需压包回收，打包机由厂家自带，自行安排人员压包；装车时如需使用我司叉车物资，需额外10元/吨装车费。</w:t>
      </w:r>
    </w:p>
    <w:p>
      <w:pPr>
        <w:spacing w:line="360" w:lineRule="auto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六</w:t>
      </w:r>
      <w:r>
        <w:rPr>
          <w:rFonts w:ascii="宋体" w:eastAsia="宋体" w:hAnsi="宋体"/>
          <w:b/>
          <w:sz w:val="28"/>
          <w:szCs w:val="28"/>
        </w:rPr>
        <w:t>、开标及中标注意事项</w:t>
      </w:r>
    </w:p>
    <w:p>
      <w:pPr>
        <w:spacing w:line="360" w:lineRule="auto"/>
        <w:ind w:firstLineChars="100" w:firstLine="240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1、客户向</w:t>
      </w:r>
      <w:r>
        <w:rPr>
          <w:rFonts w:ascii="宋体" w:eastAsia="宋体" w:hAnsi="宋体" w:hint="eastAsia"/>
          <w:sz w:val="24"/>
          <w:szCs w:val="24"/>
        </w:rPr>
        <w:t>我司</w:t>
      </w:r>
      <w:r>
        <w:rPr>
          <w:rFonts w:ascii="宋体" w:eastAsia="宋体" w:hAnsi="宋体"/>
          <w:sz w:val="24"/>
          <w:szCs w:val="24"/>
        </w:rPr>
        <w:t>缴纳的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保证金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（</w:t>
      </w:r>
      <w:r>
        <w:rPr>
          <w:rFonts w:ascii="宋体" w:eastAsia="宋体" w:hAnsi="宋体"/>
          <w:b/>
          <w:color w:val="FF0000"/>
          <w:sz w:val="24"/>
          <w:szCs w:val="24"/>
        </w:rPr>
        <w:t>10</w:t>
      </w:r>
      <w:r>
        <w:rPr>
          <w:rFonts w:ascii="宋体" w:eastAsia="宋体" w:hAnsi="宋体" w:hint="eastAsia"/>
          <w:b/>
          <w:color w:val="FF0000"/>
          <w:sz w:val="24"/>
          <w:szCs w:val="24"/>
          <w:lang w:val="en-US" w:eastAsia="zh-CN"/>
        </w:rPr>
        <w:t>万</w:t>
      </w:r>
      <w:r>
        <w:rPr>
          <w:rFonts w:ascii="宋体" w:eastAsia="宋体" w:hAnsi="宋体" w:hint="eastAsia"/>
          <w:b/>
          <w:color w:val="FF0000"/>
          <w:sz w:val="24"/>
          <w:szCs w:val="24"/>
        </w:rPr>
        <w:t>元）</w:t>
      </w:r>
      <w:r>
        <w:rPr>
          <w:rFonts w:ascii="宋体" w:eastAsia="宋体" w:hAnsi="宋体"/>
          <w:sz w:val="24"/>
          <w:szCs w:val="24"/>
        </w:rPr>
        <w:t>，中标后转为履约保证金</w:t>
      </w:r>
      <w:r>
        <w:rPr>
          <w:rFonts w:ascii="宋体" w:eastAsia="宋体" w:hAnsi="宋体" w:hint="eastAsia"/>
          <w:sz w:val="24"/>
          <w:szCs w:val="24"/>
        </w:rPr>
        <w:t>但</w:t>
      </w:r>
      <w:r>
        <w:rPr>
          <w:rFonts w:ascii="宋体" w:eastAsia="宋体" w:hAnsi="宋体"/>
          <w:sz w:val="24"/>
          <w:szCs w:val="24"/>
        </w:rPr>
        <w:t>不得抵扣货款</w:t>
      </w:r>
      <w:r>
        <w:rPr>
          <w:rFonts w:ascii="宋体" w:eastAsia="宋体" w:hAnsi="宋体" w:hint="eastAsia"/>
          <w:sz w:val="24"/>
          <w:szCs w:val="24"/>
        </w:rPr>
        <w:t>。</w:t>
      </w:r>
      <w:r>
        <w:rPr>
          <w:rFonts w:ascii="宋体" w:eastAsia="宋体" w:hAnsi="宋体"/>
          <w:sz w:val="24"/>
          <w:szCs w:val="24"/>
        </w:rPr>
        <w:t>履约保证金在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执行完成后退还客户，未中标客户缴纳的保证金</w:t>
      </w:r>
      <w:r>
        <w:rPr>
          <w:rFonts w:ascii="宋体" w:eastAsia="宋体" w:hAnsi="宋体" w:hint="eastAsia"/>
          <w:sz w:val="24"/>
          <w:szCs w:val="24"/>
        </w:rPr>
        <w:t>足额</w:t>
      </w:r>
      <w:r>
        <w:rPr>
          <w:rFonts w:ascii="宋体" w:eastAsia="宋体" w:hAnsi="宋体"/>
          <w:sz w:val="24"/>
          <w:szCs w:val="24"/>
        </w:rPr>
        <w:t>无息原路退还。</w:t>
      </w:r>
      <w:r>
        <w:rPr>
          <w:rFonts w:ascii="宋体" w:eastAsia="宋体" w:hAnsi="宋体" w:hint="eastAsia"/>
          <w:b/>
          <w:sz w:val="24"/>
          <w:szCs w:val="24"/>
        </w:rPr>
        <w:t>(履约保证金不低于月货款的</w:t>
      </w:r>
      <w:r>
        <w:rPr>
          <w:rFonts w:ascii="宋体" w:eastAsia="宋体" w:hAnsi="宋体"/>
          <w:b/>
          <w:sz w:val="24"/>
          <w:szCs w:val="24"/>
        </w:rPr>
        <w:t>5</w:t>
      </w:r>
      <w:r>
        <w:rPr>
          <w:rFonts w:ascii="宋体" w:eastAsia="宋体" w:hAnsi="宋体" w:hint="eastAsia"/>
          <w:b/>
          <w:sz w:val="24"/>
          <w:szCs w:val="24"/>
        </w:rPr>
        <w:t>%)</w:t>
      </w:r>
    </w:p>
    <w:p>
      <w:pPr>
        <w:spacing w:line="360" w:lineRule="auto"/>
        <w:ind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2、中标客户在</w:t>
      </w:r>
      <w:r>
        <w:rPr>
          <w:rFonts w:ascii="宋体" w:eastAsia="宋体" w:hAnsi="宋体" w:hint="eastAsia"/>
          <w:sz w:val="24"/>
          <w:szCs w:val="24"/>
        </w:rPr>
        <w:t>收到我司中标通知书后</w:t>
      </w:r>
      <w:r>
        <w:rPr>
          <w:rFonts w:ascii="宋体" w:eastAsia="宋体" w:hAnsi="宋体"/>
          <w:sz w:val="24"/>
          <w:szCs w:val="24"/>
        </w:rPr>
        <w:t>，须</w:t>
      </w:r>
      <w:r>
        <w:rPr>
          <w:rFonts w:ascii="宋体" w:eastAsia="宋体" w:hAnsi="宋体" w:hint="eastAsia"/>
          <w:sz w:val="24"/>
          <w:szCs w:val="24"/>
        </w:rPr>
        <w:t>按照我司要求</w:t>
      </w:r>
      <w:r>
        <w:rPr>
          <w:rFonts w:ascii="宋体" w:eastAsia="宋体" w:hAnsi="宋体"/>
          <w:sz w:val="24"/>
          <w:szCs w:val="24"/>
        </w:rPr>
        <w:t>与我公司签订销售</w:t>
      </w:r>
      <w:r>
        <w:rPr>
          <w:rFonts w:ascii="宋体" w:eastAsia="宋体" w:hAnsi="宋体" w:hint="eastAsia"/>
          <w:sz w:val="24"/>
          <w:szCs w:val="24"/>
        </w:rPr>
        <w:t>协议</w:t>
      </w:r>
      <w:r>
        <w:rPr>
          <w:rFonts w:ascii="宋体" w:eastAsia="宋体" w:hAnsi="宋体"/>
          <w:sz w:val="24"/>
          <w:szCs w:val="24"/>
        </w:rPr>
        <w:t>。因中标客户原因，未能</w:t>
      </w:r>
      <w:r>
        <w:rPr>
          <w:rFonts w:ascii="宋体" w:eastAsia="宋体" w:hAnsi="宋体" w:hint="eastAsia"/>
          <w:sz w:val="24"/>
          <w:szCs w:val="24"/>
        </w:rPr>
        <w:t>及时</w:t>
      </w:r>
      <w:r>
        <w:rPr>
          <w:rFonts w:ascii="宋体" w:eastAsia="宋体" w:hAnsi="宋体"/>
          <w:sz w:val="24"/>
          <w:szCs w:val="24"/>
        </w:rPr>
        <w:t>签订合同的，视为客户自动放弃中标资格，我公司将扣除全部投标保证金，并有权组织重新</w:t>
      </w:r>
      <w:r>
        <w:rPr>
          <w:rFonts w:ascii="宋体" w:eastAsia="宋体" w:hAnsi="宋体" w:hint="eastAsia"/>
          <w:sz w:val="24"/>
          <w:szCs w:val="24"/>
        </w:rPr>
        <w:t>竞价</w:t>
      </w:r>
      <w:r>
        <w:rPr>
          <w:rFonts w:ascii="宋体" w:eastAsia="宋体" w:hAnsi="宋体"/>
          <w:sz w:val="24"/>
          <w:szCs w:val="24"/>
        </w:rPr>
        <w:t>。履约及付款事宜须按双方签订的销售合同执行。</w:t>
      </w:r>
    </w:p>
    <w:p>
      <w:pPr>
        <w:spacing w:line="360" w:lineRule="auto"/>
        <w:ind w:firstLineChars="100" w:firstLine="240"/>
        <w:rPr>
          <w:rFonts w:ascii="宋体" w:eastAsia="宋体" w:hAnsi="宋体"/>
          <w:b/>
          <w:bCs/>
          <w:color w:val="0000FF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0000FF"/>
          <w:sz w:val="24"/>
          <w:szCs w:val="24"/>
        </w:rPr>
        <w:t>3、中标回收期间，不得以任何理由挑料、严格按我司要求安排来车回收，否则我司将进行罚款，按当批次货值进行罚款，当批次货值不足1000元的按照1000元罚款。超过三次（含）未按要求安排来车回收的，取消回收资格并没收履约保证金。</w:t>
      </w:r>
    </w:p>
    <w:p>
      <w:pPr>
        <w:ind w:firstLineChars="100" w:firstLine="240"/>
        <w:rPr>
          <w:rFonts w:ascii="宋体" w:eastAsia="宋体" w:hAnsi="宋体"/>
          <w:sz w:val="24"/>
          <w:szCs w:val="24"/>
          <w:lang w:val="en-US" w:eastAsia="zh-CN"/>
        </w:rPr>
      </w:pPr>
      <w:r>
        <w:rPr>
          <w:rFonts w:ascii="宋体" w:eastAsia="宋体" w:hAnsi="宋体" w:hint="eastAsia"/>
          <w:sz w:val="24"/>
          <w:szCs w:val="24"/>
          <w:lang w:val="en-US" w:eastAsia="zh-CN"/>
        </w:rPr>
        <w:t>4、车辆安排要求：国六或新能源车辆</w:t>
      </w:r>
    </w:p>
    <w:p>
      <w:pPr>
        <w:pStyle w:val="2"/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七</w:t>
      </w:r>
      <w:r>
        <w:rPr>
          <w:rFonts w:ascii="宋体" w:eastAsia="宋体" w:hAnsi="宋体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竞价</w:t>
      </w:r>
      <w:r>
        <w:rPr>
          <w:rFonts w:ascii="宋体" w:eastAsia="宋体" w:hAnsi="宋体"/>
          <w:sz w:val="28"/>
          <w:szCs w:val="28"/>
        </w:rPr>
        <w:t>单位信息</w:t>
      </w:r>
    </w:p>
    <w:p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联系人及联系方式 </w:t>
      </w:r>
      <w:r>
        <w:rPr>
          <w:rFonts w:ascii="宋体" w:eastAsia="宋体" w:hAnsi="宋体"/>
          <w:sz w:val="24"/>
          <w:szCs w:val="24"/>
        </w:rPr>
        <w:t>：</w:t>
      </w:r>
    </w:p>
    <w:p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  <w:lang w:val="en-US" w:eastAsia="zh-CN"/>
        </w:rPr>
        <w:t>梁</w:t>
      </w:r>
      <w:r>
        <w:rPr>
          <w:rFonts w:ascii="宋体" w:eastAsia="宋体" w:hAnsi="宋体" w:hint="eastAsia"/>
          <w:sz w:val="24"/>
          <w:szCs w:val="24"/>
          <w:lang w:eastAsia="zh-CN"/>
        </w:rPr>
        <w:t>经理</w:t>
      </w:r>
      <w:r>
        <w:rPr>
          <w:rFonts w:ascii="宋体" w:eastAsia="宋体" w:hAnsi="宋体" w:hint="eastAsia"/>
          <w:sz w:val="24"/>
          <w:szCs w:val="24"/>
        </w:rPr>
        <w:t>：</w:t>
      </w:r>
      <w:r>
        <w:rPr>
          <w:rFonts w:ascii="宋体" w:eastAsia="宋体" w:hAnsi="宋体" w:hint="eastAsia"/>
          <w:sz w:val="24"/>
          <w:szCs w:val="24"/>
          <w:lang w:val="en-US" w:eastAsia="zh-CN"/>
        </w:rPr>
        <w:t>16626278219</w:t>
      </w:r>
    </w:p>
    <w:p>
      <w:pPr>
        <w:rPr>
          <w:rFonts w:ascii="宋体" w:eastAsia="宋体" w:hAnsi="宋体" w:hint="eastAsia"/>
          <w:sz w:val="24"/>
          <w:szCs w:val="24"/>
        </w:rPr>
      </w:pPr>
    </w:p>
    <w:p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完全同意上述各条款方可进行相关报价工作。</w:t>
      </w:r>
    </w:p>
    <w:p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法人代表（签字）：</w:t>
      </w:r>
    </w:p>
    <w:p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竞价单位（盖章）：</w:t>
      </w:r>
    </w:p>
    <w:p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竞</w:t>
      </w:r>
      <w:r>
        <w:rPr>
          <w:rFonts w:ascii="宋体" w:eastAsia="宋体" w:hAnsi="宋体" w:hint="eastAsia"/>
          <w:sz w:val="24"/>
          <w:szCs w:val="24"/>
          <w:lang w:val="en-US" w:eastAsia="zh-CN"/>
        </w:rPr>
        <w:t>价</w:t>
      </w:r>
      <w:r>
        <w:rPr>
          <w:rFonts w:ascii="宋体" w:eastAsia="宋体" w:hAnsi="宋体" w:hint="eastAsia"/>
          <w:sz w:val="24"/>
          <w:szCs w:val="24"/>
        </w:rPr>
        <w:t>日期： 202</w:t>
      </w:r>
      <w:r>
        <w:rPr>
          <w:rFonts w:ascii="宋体" w:eastAsia="宋体" w:hAnsi="宋体" w:hint="eastAsia"/>
          <w:sz w:val="24"/>
          <w:szCs w:val="24"/>
          <w:lang w:val="en-US" w:eastAsia="zh-CN"/>
        </w:rPr>
        <w:t>6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月</w:t>
      </w:r>
      <w:r>
        <w:rPr>
          <w:rFonts w:ascii="宋体" w:eastAsia="宋体" w:hAnsi="宋体"/>
          <w:sz w:val="24"/>
          <w:szCs w:val="24"/>
        </w:rPr>
        <w:t>28</w:t>
      </w:r>
      <w:r>
        <w:rPr>
          <w:rFonts w:ascii="宋体" w:eastAsia="宋体" w:hAnsi="宋体" w:hint="eastAsia"/>
          <w:sz w:val="24"/>
          <w:szCs w:val="24"/>
        </w:rPr>
        <w:t>日</w:t>
      </w:r>
    </w:p>
    <w:p>
      <w:pPr>
        <w:spacing w:line="360" w:lineRule="auto"/>
        <w:ind w:firstLineChars="175" w:firstLine="420"/>
        <w:rPr>
          <w:rFonts w:ascii="宋体" w:eastAsia="宋体" w:cs="Times New Roman" w:hAnsi="宋体"/>
          <w:b/>
          <w:color w:val="0000FF"/>
          <w:sz w:val="24"/>
          <w:szCs w:val="24"/>
        </w:rPr>
      </w:pPr>
    </w:p>
    <w:sectPr>
      <w:headerReference w:type="default" r:id="rId2"/>
      <w:headerReference w:type="even" r:id="rId3"/>
      <w:headerReference w:type="first" r:id="rId4"/>
      <w:footerReference w:type="default" r:id="rId5"/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ZWAdobeF">
    <w:panose1 w:val="00000000000000000000"/>
    <w:charset w:val="00"/>
    <w:family w:val="auto"/>
    <w:pitch w:val="variable"/>
    <w:sig w:usb0="00000001" w:usb1="00000000" w:usb2="00000000" w:usb3="00000000" w:csb0="400001FF" w:csb1="FFFF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7"/>
      <w:tabs>
        <w:tab w:val="center" w:pos="4153"/>
        <w:tab w:val="right" w:pos="8306"/>
      </w:tabs>
      <w:jc w:val="right"/>
      <w:rPr>
        <w:sz w:val="24"/>
        <w:szCs w:val="24"/>
      </w:rPr>
    </w:pP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8"/>
      <w:tabs>
        <w:tab w:val="center" w:pos="4153"/>
        <w:tab w:val="right" w:pos="8306"/>
      </w:tabs>
      <w:rPr>
        <w:kern w:val="0"/>
      </w:rPr>
    </w:pPr>
    <w:r>
      <w:pict>
        <v:shape type="#_x0000_t136" id="PowerPlusWaterMarkObject1" o:spid="_x0000_s1" fillcolor="#C0C0C0" stroked="f" strokecolor="#000000" adj="10800" o:allowincell="f" style="position:absolute;margin-left:0.0pt;margin-top:0.0pt;width:670.65pt;height:67.05pt;rotation:315.0;z-index:-7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  <w:r>
      <w:drawing>
        <wp:inline distT="0" distB="0" distL="0" distR="0">
          <wp:extent cx="2637790" cy="628650"/>
          <wp:effectExtent l="0" t="0" r="0" b="0"/>
          <wp:docPr id="7" name="图片 7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" name="图片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0">
                    <a:off x="0" y="0"/>
                    <a:ext cx="2637790" cy="628650"/>
                  </a:xfrm>
                  <a:prstGeom prst="rect"/>
                  <a:noFill/>
                  <a:ln w="9525" cmpd="sng" cap="flat">
                    <a:noFill/>
                    <a:prstDash val="solid"/>
                    <a:miter/>
                  </a:ln>
                  <a:effectLst/>
                </pic:spPr>
              </pic:pic>
            </a:graphicData>
          </a:graphic>
        </wp:inline>
      </w:drawing>
    </w:r>
  </w:p>
  <w:p>
    <w:pPr>
      <w:pStyle w:val="18"/>
      <w:tabs>
        <w:tab w:val="center" w:pos="4153"/>
        <w:tab w:val="right" w:pos="8306"/>
      </w:tabs>
      <w:rPr>
        <w:kern w:val="0"/>
      </w:rPr>
    </w:pPr>
    <w:r>
      <w:rPr>
        <w:rFonts w:hint="eastAsia"/>
      </w:rPr>
      <w:t xml:space="preserve">                                                                                      编号</w:t>
    </w:r>
    <w:r>
      <w:rPr>
        <w:rFonts w:hint="eastAsia"/>
        <w:kern w:val="0"/>
      </w:rPr>
      <w:t>【</w:t>
    </w:r>
    <w:r>
      <w:rPr>
        <w:kern w:val="0"/>
      </w:rPr>
      <w:t>L</w:t>
    </w:r>
    <w:r>
      <w:rPr>
        <w:rFonts w:hint="eastAsia"/>
        <w:kern w:val="0"/>
      </w:rPr>
      <w:t>SZSZY</w:t>
    </w:r>
    <w:r>
      <w:rPr>
        <w:kern w:val="0"/>
      </w:rPr>
      <w:t>-</w:t>
    </w:r>
    <w:r>
      <w:rPr>
        <w:rFonts w:hint="eastAsia"/>
        <w:kern w:val="0"/>
      </w:rPr>
      <w:t>JJXS</w:t>
    </w:r>
    <w:r>
      <w:rPr>
        <w:kern w:val="0"/>
      </w:rPr>
      <w:t>-20</w:t>
    </w:r>
    <w:r>
      <w:rPr>
        <w:rFonts w:hint="eastAsia"/>
        <w:kern w:val="0"/>
      </w:rPr>
      <w:t>240</w:t>
    </w:r>
    <w:r>
      <w:rPr>
        <w:rFonts w:hint="eastAsia"/>
        <w:kern w:val="0"/>
        <w:lang w:val="en-US" w:eastAsia="zh-CN"/>
      </w:rPr>
      <w:t>7</w:t>
    </w:r>
    <w:r>
      <w:rPr>
        <w:kern w:val="0"/>
      </w:rPr>
      <w:t>-</w:t>
    </w:r>
    <w:r>
      <w:rPr>
        <w:rFonts w:hint="eastAsia"/>
        <w:kern w:val="0"/>
      </w:rPr>
      <w:t>0</w:t>
    </w:r>
    <w:r>
      <w:rPr>
        <w:rFonts w:hint="eastAsia"/>
        <w:kern w:val="0"/>
        <w:lang w:val="en-US" w:eastAsia="zh-CN"/>
      </w:rPr>
      <w:t>49</w:t>
    </w:r>
    <w:r>
      <w:rPr>
        <w:rFonts w:ascii="宋体" w:hAnsi="宋体" w:hint="eastAsia"/>
        <w:sz w:val="20"/>
      </w:rPr>
      <w:t>】</w:t>
    </w: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8"/>
      <w:tabs>
        <w:tab w:val="center" w:pos="4153"/>
        <w:tab w:val="right" w:pos="8306"/>
      </w:tabs>
    </w:pPr>
    <w:r>
      <w:pict>
        <v:shape type="#_x0000_t136" id="PowerPlusWaterMarkObject4" o:spid="_x0000_s4" fillcolor="#C0C0C0" stroked="f" strokecolor="#000000" adj="10800" o:allowincell="f" style="position:absolute;margin-left:0.0pt;margin-top:0.0pt;width:670.65pt;height:67.05pt;rotation:315.0;z-index:-8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p>
    <w:pPr>
      <w:pStyle w:val="18"/>
      <w:tabs>
        <w:tab w:val="center" w:pos="4153"/>
        <w:tab w:val="right" w:pos="8306"/>
      </w:tabs>
    </w:pPr>
    <w:r>
      <w:pict>
        <v:shape type="#_x0000_t136" id="PowerPlusWaterMarkObject5" o:spid="_x0000_s5" fillcolor="#C0C0C0" stroked="f" strokecolor="#000000" adj="10800" o:allowincell="f" style="position:absolute;margin-left:0.0pt;margin-top:0.0pt;width:670.65pt;height:67.05pt;rotation:315.0;z-index:-9;mso-position-horizontal:center;mso-position-horizontal-relative:margin;mso-position-vertical:center;mso-position-vertical-relative:margin;">
          <v:fill opacity="32768f"/>
          <v:stroke color="#000000"/>
          <v:textpath style="font-family:&quot;等线&quot;;font-size:1pt;" trim="t" fitpath="t" string="珠海格力绿色再生资源"/>
        </v:shape>
      </w:pic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82CAEDD"/>
    <w:multiLevelType w:val="singleLevel"/>
    <w:tmpl w:val="F82CAEDD"/>
    <w:lvl w:ilvl="0">
      <w:start w:val="3"/>
      <w:numFmt w:val="chineseCounting"/>
      <w:lvlRestart w:val="0"/>
      <w:suff w:val="nothing"/>
      <w:lvlText w:val="%1、"/>
      <w:lvlJc w:val="left"/>
      <w:pPr/>
      <w:rPr>
        <w:rFonts w:hint="eastAsia"/>
      </w:rPr>
    </w:lvl>
  </w:abstractNum>
  <w:abstractNum w:abstractNumId="1">
    <w:nsid w:val="0BF277BC"/>
    <w:multiLevelType w:val="multilevel"/>
    <w:tmpl w:val="0BF277BC"/>
    <w:lvl w:ilvl="0">
      <w:start w:val="1"/>
      <w:numFmt w:val="decimalEnclosedCircle"/>
      <w:lvlRestart w:val="0"/>
      <w:lvlText w:val="%1"/>
      <w:lvlJc w:val="left"/>
      <w:pPr>
        <w:ind w:left="90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lvl w:ilvl="0">
        <w:start w:val="1"/>
        <w:numFmt w:val="decimalEnclosedCircle"/>
        <w:lvlRestart w:val="0"/>
        <w:lvlText w:val="%1"/>
        <w:lvlJc w:val="left"/>
        <w:pPr>
          <w:ind w:left="900" w:hanging="360"/>
        </w:pPr>
        <w:rPr>
          <w:b/>
        </w:rPr>
      </w:lvl>
      <w:startOverride w:val="1"/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  <w:startOverride w:val="1"/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  <w:startOverride w:val="1"/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  <w:startOverride w:val="1"/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  <w:startOverride w:val="1"/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  <w:startOverride w:val="1"/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  <w:startOverride w:val="1"/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  <w:startOverride w:val="1"/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  <w:startOverride w:val="1"/>
    </w:lvlOverride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2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等线" w:eastAsia="等线" w:cs="Arial" w:hAnsi="等线"/>
      <w:kern w:val="2"/>
      <w:sz w:val="21"/>
      <w:szCs w:val="22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等线" w:eastAsia="等线" w:cs="Arial" w:hAnsi="等线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等线 Light" w:eastAsia="等线 Light" w:cs="Times New Roman" w:hAnsi="等线 Light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等线 Light" w:eastAsia="等线 Light" w:cs="Times New Roman" w:hAnsi="等线 Light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等线" w:eastAsia="等线" w:cs="Arial" w:hAnsi="等线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ody Text"/>
    <w:qFormat/>
    <w:basedOn w:val="0"/>
    <w:pPr>
      <w:autoSpaceDE w:val="0"/>
      <w:autoSpaceDN w:val="0"/>
      <w:ind w:left="732"/>
      <w:jc w:val="left"/>
    </w:pPr>
    <w:rPr>
      <w:rFonts w:ascii="宋体" w:eastAsia="宋体" w:cs="宋体" w:hAnsi="宋体"/>
      <w:kern w:val="0"/>
      <w:sz w:val="22"/>
    </w:rPr>
  </w:style>
  <w:style w:type="paragraph" w:styleId="16">
    <w:name w:val="Balloon Text"/>
    <w:qFormat/>
    <w:basedOn w:val="0"/>
    <w:rPr>
      <w:sz w:val="18"/>
      <w:szCs w:val="18"/>
    </w:rPr>
  </w:style>
  <w:style w:type="paragraph" w:styleId="17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qFormat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Normal (Web)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24"/>
      <w:szCs w:val="24"/>
    </w:rPr>
  </w:style>
  <w:style w:type="character" w:styleId="20">
    <w:name w:val="Strong"/>
    <w:qFormat/>
    <w:basedOn w:val="10"/>
    <w:rPr>
      <w:b/>
      <w:bCs/>
    </w:rPr>
  </w:style>
  <w:style w:type="character" w:styleId="21">
    <w:name w:val="FollowedHyperlink"/>
    <w:qFormat/>
    <w:basedOn w:val="10"/>
    <w:rPr>
      <w:color w:val="800080"/>
      <w:u w:val="single"/>
    </w:rPr>
  </w:style>
  <w:style w:type="character" w:styleId="22">
    <w:name w:val="Hyperlink"/>
    <w:qFormat/>
    <w:basedOn w:val="10"/>
    <w:rPr>
      <w:color w:val="0563C1"/>
      <w:u w:val="single"/>
      <w14:textFill xmlns:w14="http://schemas.microsoft.com/office/word/2010/wordml">
        <w14:solidFill>
          <w14:srgbClr w14:val="0563C1"/>
        </w14:solidFill>
      </w14:textFill>
    </w:rPr>
  </w:style>
  <w:style w:type="paragraph" w:customStyle="1" w:yozoId="4094" w:styleId="23">
    <w:name w:val="font5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kern w:val="0"/>
      <w:sz w:val="18"/>
      <w:szCs w:val="18"/>
    </w:rPr>
  </w:style>
  <w:style w:type="paragraph" w:customStyle="1" w:yozoId="4094" w:styleId="24">
    <w:name w:val="font6"/>
    <w:qFormat/>
    <w:basedOn w:val="0"/>
    <w:pPr>
      <w:widowControl/>
      <w:spacing w:before="100" w:beforeAutospacing="1" w:after="100" w:afterAutospacing="1"/>
      <w:jc w:val="left"/>
    </w:pPr>
    <w:rPr>
      <w:rFonts w:ascii="宋体" w:eastAsia="宋体" w:cs="宋体" w:hAnsi="宋体"/>
      <w:b/>
      <w:bCs/>
      <w:color w:val="000000"/>
      <w:kern w:val="0"/>
      <w:sz w:val="20"/>
      <w:szCs w:val="20"/>
    </w:rPr>
  </w:style>
  <w:style w:type="paragraph" w:customStyle="1" w:yozoId="4094" w:styleId="25">
    <w:name w:val="xl63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26">
    <w:name w:val="xl64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27">
    <w:name w:val="xl65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28">
    <w:name w:val="xl66"/>
    <w:qFormat/>
    <w:basedOn w:val="0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b/>
      <w:bCs/>
      <w:color w:val="000000"/>
      <w:kern w:val="0"/>
      <w:sz w:val="24"/>
      <w:szCs w:val="24"/>
    </w:rPr>
  </w:style>
  <w:style w:type="paragraph" w:customStyle="1" w:yozoId="4094" w:styleId="29">
    <w:name w:val="xl67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b/>
      <w:bCs/>
      <w:color w:val="000000"/>
      <w:kern w:val="0"/>
      <w:sz w:val="20"/>
      <w:szCs w:val="20"/>
    </w:rPr>
  </w:style>
  <w:style w:type="paragraph" w:customStyle="1" w:yozoId="4094" w:styleId="30">
    <w:name w:val="xl68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31">
    <w:name w:val="xl69"/>
    <w:qFormat/>
    <w:basedOn w:val="0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32">
    <w:name w:val="xl70"/>
    <w:qFormat/>
    <w:basedOn w:val="0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33">
    <w:name w:val="xl71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b/>
      <w:bCs/>
      <w:color w:val="000000"/>
      <w:kern w:val="0"/>
      <w:sz w:val="20"/>
      <w:szCs w:val="20"/>
    </w:rPr>
  </w:style>
  <w:style w:type="paragraph" w:customStyle="1" w:yozoId="4094" w:styleId="34">
    <w:name w:val="xl72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cs="宋体" w:hAnsi="宋体"/>
      <w:kern w:val="0"/>
      <w:sz w:val="18"/>
      <w:szCs w:val="18"/>
    </w:rPr>
  </w:style>
  <w:style w:type="paragraph" w:customStyle="1" w:yozoId="4094" w:styleId="35">
    <w:name w:val="xl73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rFonts w:ascii="宋体" w:eastAsia="宋体" w:cs="宋体" w:hAnsi="宋体"/>
      <w:kern w:val="0"/>
      <w:sz w:val="18"/>
      <w:szCs w:val="18"/>
    </w:rPr>
  </w:style>
  <w:style w:type="paragraph" w:customStyle="1" w:yozoId="4094" w:styleId="36">
    <w:name w:val="xl74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37">
    <w:name w:val="xl75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kern w:val="0"/>
      <w:sz w:val="24"/>
      <w:szCs w:val="24"/>
    </w:rPr>
  </w:style>
  <w:style w:type="paragraph" w:customStyle="1" w:yozoId="4094" w:styleId="38">
    <w:name w:val="xl76"/>
    <w:qFormat/>
    <w:basedOn w:val="0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kern w:val="0"/>
      <w:sz w:val="24"/>
      <w:szCs w:val="24"/>
    </w:rPr>
  </w:style>
  <w:style w:type="paragraph" w:customStyle="1" w:yozoId="4094" w:styleId="39">
    <w:name w:val="xl77"/>
    <w:qFormat/>
    <w:basedOn w:val="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kern w:val="0"/>
      <w:sz w:val="24"/>
      <w:szCs w:val="24"/>
    </w:rPr>
  </w:style>
  <w:style w:type="paragraph" w:customStyle="1" w:yozoId="4094" w:styleId="40">
    <w:name w:val="xl78"/>
    <w:qFormat/>
    <w:basedOn w:val="0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41">
    <w:name w:val="xl79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cs="宋体" w:hAnsi="宋体"/>
      <w:kern w:val="0"/>
      <w:sz w:val="18"/>
      <w:szCs w:val="18"/>
    </w:rPr>
  </w:style>
  <w:style w:type="paragraph" w:customStyle="1" w:yozoId="4094" w:styleId="42">
    <w:name w:val="xl80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eastAsia="宋体" w:cs="宋体" w:hAnsi="宋体"/>
      <w:kern w:val="0"/>
      <w:sz w:val="18"/>
      <w:szCs w:val="18"/>
    </w:rPr>
  </w:style>
  <w:style w:type="paragraph" w:customStyle="1" w:yozoId="4094" w:styleId="43">
    <w:name w:val="xl81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44">
    <w:name w:val="xl82"/>
    <w:qFormat/>
    <w:basedOn w:val="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45">
    <w:name w:val="xl83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eastAsia="宋体" w:cs="宋体" w:hAnsi="宋体"/>
      <w:color w:val="000000"/>
      <w:kern w:val="0"/>
      <w:sz w:val="20"/>
      <w:szCs w:val="20"/>
    </w:rPr>
  </w:style>
  <w:style w:type="paragraph" w:customStyle="1" w:yozoId="4094" w:styleId="46">
    <w:name w:val="xl84"/>
    <w:qFormat/>
    <w:basedOn w:val="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kern w:val="0"/>
      <w:sz w:val="20"/>
      <w:szCs w:val="20"/>
    </w:rPr>
  </w:style>
  <w:style w:type="paragraph" w:customStyle="1" w:yozoId="4094" w:styleId="47">
    <w:name w:val="xl85"/>
    <w:qFormat/>
    <w:basedOn w:val="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cs="宋体" w:hAnsi="宋体"/>
      <w:kern w:val="0"/>
      <w:sz w:val="20"/>
      <w:szCs w:val="20"/>
    </w:rPr>
  </w:style>
  <w:style w:type="paragraph" w:customStyle="1" w:yozoId="4094" w:styleId="48">
    <w:name w:val="Table Paragraph"/>
    <w:qFormat/>
    <w:basedOn w:val="0"/>
    <w:pPr>
      <w:autoSpaceDE w:val="0"/>
      <w:autoSpaceDN w:val="0"/>
      <w:spacing w:before="21" w:line="210" w:lineRule="exact"/>
      <w:jc w:val="center"/>
    </w:pPr>
    <w:rPr>
      <w:rFonts w:ascii="宋体" w:eastAsia="宋体" w:cs="宋体" w:hAnsi="宋体"/>
      <w:kern w:val="0"/>
      <w:sz w:val="22"/>
    </w:rPr>
  </w:style>
  <w:style w:type="paragraph" w:styleId="49">
    <w:name w:val="List Paragraph"/>
    <w:qFormat/>
    <w:basedOn w:val="0"/>
    <w:pPr>
      <w:widowControl/>
      <w:ind w:firstLine="420"/>
    </w:pPr>
    <w:rPr>
      <w:rFonts w:ascii="Calibri" w:eastAsia="宋体" w:cs="Calibri" w:hAnsi="Calibri"/>
      <w:kern w:val="0"/>
      <w:szCs w:val="21"/>
    </w:rPr>
  </w:style>
  <w:style w:type="paragraph" w:customStyle="1" w:yozoId="4094" w:styleId="50">
    <w:name w:val="Default"/>
    <w:qFormat/>
    <w:pPr>
      <w:widowControl w:val="0"/>
      <w:autoSpaceDE w:val="0"/>
      <w:autoSpaceDN w:val="0"/>
      <w:adjustRightInd w:val="0"/>
    </w:pPr>
    <w:rPr>
      <w:rFonts w:ascii="宋体" w:eastAsia="等线" w:cs="宋体" w:hAnsi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image" Target="media/6.png"/><Relationship Id="rId7" Type="http://schemas.openxmlformats.org/officeDocument/2006/relationships/styles" Target="styl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customXml" Target="../customXml/item1.xml"/><Relationship Id="rId1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2.png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191F7450-1359-461F-A4E2-CFE07AF220E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126980</TotalTime>
  <Application>WPS_Yozo_Office9.2.7898.102ZH.GD04.SP1</Application>
  <Pages>3</Pages>
  <Words>0</Words>
  <Characters>1106</Characters>
  <Lines>0</Lines>
  <Paragraphs>44</Paragraphs>
  <CharactersWithSpaces>1475</CharactersWithSpaces>
  <Company>微软中国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870273</dc:creator>
  <cp:lastModifiedBy>870628</cp:lastModifiedBy>
  <cp:revision>17</cp:revision>
  <cp:lastPrinted>2017-07-24T06:14:00Z</cp:lastPrinted>
  <dcterms:created xsi:type="dcterms:W3CDTF">2023-09-22T07:06:00Z</dcterms:created>
  <dcterms:modified xsi:type="dcterms:W3CDTF">2026-08-28T06:41:20Z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2052-11.8.2.11813</vt:lpwstr>
  </property>
  <property fmtid="{D5CDD505-2E9C-101B-9397-08002B2CF9AE}" pid="3" name="ICV">
    <vt:lpwstr>510B9631FC6C4F60A223ACB149622011</vt:lpwstr>
  </property>
</Properties>
</file>