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word/settings.xml" ContentType="application/vnd.openxmlformats-officedocument.wordprocessingml.setting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oter1.xml" ContentType="application/vnd.openxmlformats-officedocument.wordprocessingml.footer+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fontTable.xml" ContentType="application/vnd.openxmlformats-officedocument.wordprocessingml.fontTable+xml"/>
  <Override PartName="/customXml/itemProps1.xml" ContentType="application/vnd.openxmlformats-officedocument.customXmlProperties+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http://schemas.openxmlformats.org/wordprocessingml/2006/main" xmlns:o="urn:schemas-microsoft-com:office:office" xmlns:r="http://schemas.openxmlformats.org/officeDocument/2006/relationships" xmlns:m="http://schemas.openxmlformats.org/officeDocument/2006/math" xmlns:v="urn:schemas-microsoft-com:vml" xmlns:a="http://schemas.openxmlformats.org/drawingml/2006/main" xmlns:wps="http://schemas.microsoft.com/office/word/2010/wordprocessingShape" xmlns:wp="http://schemas.openxmlformats.org/drawingml/2006/wordprocessingDrawing" xmlns:pic="http://schemas.openxmlformats.org/drawingml/2006/picture" xmlns:wp14="http://schemas.microsoft.com/office/word/2010/wordprocessingDrawing" xmlns:mc="http://schemas.openxmlformats.org/markup-compatibility/2006" xmlns:wpg="http://schemas.microsoft.com/office/word/2010/wordprocessingGroup" xmlns:wpc="http://schemas.microsoft.com/office/word/2010/wordprocessingCanvas" xmlns:w10="urn:schemas-microsoft-com:office:word" xmlns:w14="http://schemas.microsoft.com/office/word/2010/wordml" xmlns:w15="http://schemas.microsoft.com/office/word/2012/wordml" xmlns:a14="http://schemas.microsoft.com/office/drawing/2010/main" xmlns:wpsCustomData="http://www.wps.cn/officeDocument/2013/wpsCustomData" mc:Ignorable="w14 w15">
  <w:body>
    <w:p>
      <w:pPr>
        <w:pStyle w:val="1"/>
        <w:spacing w:line="240" w:lineRule="auto"/>
        <w:jc w:val="center"/>
        <w:rPr>
          <w:rFonts w:ascii="宋体" w:eastAsia="宋体" w:hAnsi="宋体"/>
          <w:sz w:val="36"/>
          <w:szCs w:val="36"/>
          <w:lang w:val="en-US" w:eastAsia="zh-CN"/>
        </w:rPr>
      </w:pPr>
      <w:r>
        <w:rPr>
          <w:rFonts w:ascii="宋体" w:eastAsia="宋体" w:hAnsi="宋体" w:hint="eastAsia"/>
          <w:sz w:val="36"/>
          <w:szCs w:val="36"/>
        </w:rPr>
        <w:t>废旧物资</w:t>
      </w:r>
      <w:r>
        <w:rPr>
          <w:rFonts w:ascii="宋体" w:eastAsia="宋体" w:hAnsi="宋体" w:hint="eastAsia"/>
          <w:sz w:val="36"/>
          <w:szCs w:val="36"/>
          <w:lang w:eastAsia="zh-CN"/>
        </w:rPr>
        <w:t>竞价</w:t>
      </w:r>
      <w:r>
        <w:rPr>
          <w:rFonts w:ascii="宋体" w:eastAsia="宋体" w:hAnsi="宋体"/>
          <w:sz w:val="36"/>
          <w:szCs w:val="36"/>
        </w:rPr>
        <w:t>公告</w:t>
      </w:r>
      <w:r>
        <w:rPr>
          <w:rFonts w:ascii="宋体" w:eastAsia="宋体" w:hAnsi="宋体" w:hint="eastAsia"/>
          <w:sz w:val="36"/>
          <w:szCs w:val="36"/>
        </w:rPr>
        <w:t>（</w:t>
      </w:r>
      <w:r>
        <w:rPr>
          <w:rFonts w:ascii="宋体" w:eastAsia="宋体" w:hAnsi="宋体" w:hint="eastAsia"/>
          <w:sz w:val="36"/>
          <w:szCs w:val="36"/>
          <w:lang w:val="en-US" w:eastAsia="zh-CN"/>
        </w:rPr>
        <w:t>线路板</w:t>
      </w:r>
      <w:r>
        <w:rPr>
          <w:rFonts w:ascii="宋体" w:eastAsia="宋体" w:hAnsi="宋体"/>
          <w:sz w:val="36"/>
          <w:szCs w:val="36"/>
          <w:lang w:val="en-US" w:eastAsia="zh-CN"/>
        </w:rPr>
        <w:t>类</w:t>
      </w:r>
      <w:r>
        <w:rPr>
          <w:rFonts w:ascii="宋体" w:eastAsia="宋体" w:hAnsi="宋体" w:hint="eastAsia"/>
          <w:sz w:val="36"/>
          <w:szCs w:val="36"/>
          <w:lang w:eastAsia="zh-CN"/>
        </w:rPr>
        <w:t>）——</w:t>
      </w:r>
      <w:r>
        <w:rPr>
          <w:rFonts w:ascii="宋体" w:eastAsia="宋体" w:hAnsi="宋体" w:hint="eastAsia"/>
          <w:sz w:val="36"/>
          <w:szCs w:val="36"/>
          <w:lang w:val="en-US" w:eastAsia="zh-CN"/>
        </w:rPr>
        <w:t>湖南绿色</w:t>
      </w:r>
    </w:p>
    <w:p>
      <w:pPr>
        <w:spacing w:line="360" w:lineRule="auto"/>
        <w:rPr>
          <w:rFonts w:ascii="宋体" w:eastAsia="宋体" w:cs="Times New Roman" w:hAnsi="宋体"/>
          <w:b/>
          <w:sz w:val="28"/>
          <w:szCs w:val="28"/>
        </w:rPr>
      </w:pPr>
      <w:r>
        <w:rPr>
          <w:rFonts w:ascii="宋体" w:eastAsia="宋体" w:cs="Times New Roman" w:hAnsi="宋体" w:hint="eastAsia"/>
          <w:b/>
          <w:bCs/>
          <w:sz w:val="28"/>
          <w:szCs w:val="28"/>
        </w:rPr>
        <w:t>各</w:t>
      </w:r>
      <w:r>
        <w:rPr>
          <w:rFonts w:ascii="宋体" w:eastAsia="宋体" w:cs="Times New Roman" w:hAnsi="宋体" w:hint="eastAsia"/>
          <w:b/>
          <w:bCs/>
          <w:sz w:val="28"/>
          <w:szCs w:val="28"/>
          <w:lang w:eastAsia="zh-CN"/>
        </w:rPr>
        <w:t>竞价</w:t>
      </w:r>
      <w:r>
        <w:rPr>
          <w:rFonts w:ascii="宋体" w:eastAsia="宋体" w:cs="Times New Roman" w:hAnsi="宋体" w:hint="eastAsia"/>
          <w:b/>
          <w:bCs/>
          <w:sz w:val="28"/>
          <w:szCs w:val="28"/>
        </w:rPr>
        <w:t>单位：</w:t>
      </w:r>
    </w:p>
    <w:p>
      <w:pPr>
        <w:spacing w:line="360" w:lineRule="auto"/>
        <w:ind w:firstLineChars="200" w:firstLine="420"/>
        <w:rPr>
          <w:rFonts w:ascii="宋体" w:eastAsia="宋体" w:hAnsi="宋体"/>
          <w:b/>
          <w:bCs/>
          <w:color w:val="FF0000"/>
          <w:szCs w:val="21"/>
          <w:lang w:val="en-US" w:eastAsia="zh-CN"/>
        </w:rPr>
      </w:pPr>
      <w:r>
        <w:rPr>
          <w:rFonts w:ascii="宋体" w:eastAsia="宋体" w:hAnsi="宋体" w:hint="eastAsia"/>
          <w:szCs w:val="21"/>
        </w:rPr>
        <w:t>按照诚信经营、公平竞争、报价有优势、服务质量好者优先的竞争原则，现对以下的</w:t>
      </w:r>
      <w:r>
        <w:rPr>
          <w:rFonts w:ascii="宋体" w:eastAsia="宋体" w:hAnsi="宋体" w:hint="eastAsia"/>
          <w:szCs w:val="21"/>
          <w:lang w:eastAsia="zh-CN"/>
        </w:rPr>
        <w:t>废旧</w:t>
      </w:r>
      <w:r>
        <w:rPr>
          <w:rFonts w:ascii="宋体" w:eastAsia="宋体" w:hAnsi="宋体" w:hint="eastAsia"/>
          <w:szCs w:val="21"/>
        </w:rPr>
        <w:t>物资进行商务</w:t>
      </w:r>
      <w:r>
        <w:rPr>
          <w:rFonts w:ascii="宋体" w:eastAsia="宋体" w:hAnsi="宋体" w:hint="eastAsia"/>
          <w:szCs w:val="21"/>
          <w:lang w:eastAsia="zh-CN"/>
        </w:rPr>
        <w:t>竞价</w:t>
      </w:r>
      <w:r>
        <w:rPr>
          <w:rFonts w:ascii="宋体" w:eastAsia="宋体" w:hAnsi="宋体" w:hint="eastAsia"/>
          <w:szCs w:val="21"/>
        </w:rPr>
        <w:t>。</w:t>
      </w:r>
      <w:r>
        <w:rPr>
          <w:rFonts w:ascii="宋体" w:eastAsia="宋体" w:hAnsi="宋体" w:hint="eastAsia"/>
          <w:b/>
          <w:bCs/>
          <w:color w:val="FF0000"/>
          <w:szCs w:val="21"/>
          <w:lang w:val="en-US" w:eastAsia="zh-CN"/>
        </w:rPr>
        <w:t>竞价平台网址：https://gsp.gree.com</w:t>
      </w:r>
    </w:p>
    <w:p>
      <w:pPr>
        <w:spacing w:line="360" w:lineRule="auto"/>
        <w:ind w:firstLineChars="200" w:firstLine="400"/>
        <w:rPr>
          <w:rFonts w:ascii="宋体" w:hAnsi="宋体"/>
          <w:color w:val="0000FF"/>
          <w:sz w:val="20"/>
          <w:szCs w:val="20"/>
        </w:rPr>
      </w:pPr>
      <w:r>
        <w:rPr>
          <w:rFonts w:ascii="宋体" w:hAnsi="宋体" w:hint="eastAsia"/>
          <w:color w:val="0000FF"/>
          <w:sz w:val="20"/>
          <w:szCs w:val="20"/>
        </w:rPr>
        <w:t>重点声明：</w:t>
      </w:r>
    </w:p>
    <w:p>
      <w:pPr>
        <w:numPr>
          <w:ilvl w:val="0"/>
          <w:numId w:val="1"/>
        </w:numPr>
        <w:spacing w:line="360" w:lineRule="auto"/>
        <w:rPr>
          <w:rFonts w:ascii="宋体" w:hAnsi="宋体"/>
          <w:color w:val="0000FF"/>
          <w:sz w:val="20"/>
          <w:szCs w:val="20"/>
        </w:rPr>
      </w:pPr>
      <w:r>
        <w:rPr>
          <w:rFonts w:ascii="宋体" w:hAnsi="宋体" w:hint="eastAsia"/>
          <w:color w:val="0000FF"/>
          <w:sz w:val="20"/>
          <w:szCs w:val="20"/>
        </w:rPr>
        <w:t>各参与方必须保持廉洁正气，遵守法律法规，遵守我司相关制度要求，通过合法合理方式参与及竞争项目；</w:t>
      </w:r>
    </w:p>
    <w:p>
      <w:pPr>
        <w:numPr>
          <w:ilvl w:val="0"/>
          <w:numId w:val="1"/>
        </w:numPr>
        <w:spacing w:line="360" w:lineRule="auto"/>
        <w:rPr>
          <w:rFonts w:ascii="宋体" w:hAnsi="宋体"/>
          <w:color w:val="0000FF"/>
          <w:sz w:val="20"/>
          <w:szCs w:val="20"/>
        </w:rPr>
      </w:pPr>
      <w:r>
        <w:rPr>
          <w:rFonts w:ascii="宋体" w:hAnsi="宋体" w:hint="eastAsia"/>
          <w:color w:val="0000FF"/>
          <w:sz w:val="20"/>
          <w:szCs w:val="20"/>
        </w:rPr>
        <w:t>各参与方严禁弄虚作假，不允许串标、围标等违法违规行为，一经发现立即取消资格且将永久不得参与格力及下属所有分子公司项目，并承担由此产生一切责任及损失；</w:t>
      </w:r>
    </w:p>
    <w:p>
      <w:pPr>
        <w:numPr>
          <w:ilvl w:val="0"/>
          <w:numId w:val="1"/>
        </w:numPr>
        <w:spacing w:line="360" w:lineRule="auto"/>
        <w:rPr>
          <w:rFonts w:ascii="宋体" w:hAnsi="宋体"/>
          <w:color w:val="0000FF"/>
          <w:sz w:val="20"/>
          <w:szCs w:val="20"/>
        </w:rPr>
      </w:pPr>
      <w:r>
        <w:rPr>
          <w:rFonts w:ascii="宋体" w:hAnsi="宋体" w:hint="eastAsia"/>
          <w:color w:val="0000FF"/>
          <w:sz w:val="20"/>
          <w:szCs w:val="20"/>
        </w:rPr>
        <w:t>各参与方必须确保贵司具备以上废旧物资回收的相关资质资格、具备此出售项目的回收能力及实力，否则因此造成一切责任由贵司承担，且需承担我司因此造成的损失；</w:t>
      </w:r>
    </w:p>
    <w:p>
      <w:pPr>
        <w:numPr>
          <w:ilvl w:val="0"/>
          <w:numId w:val="1"/>
        </w:numPr>
        <w:spacing w:line="360" w:lineRule="auto"/>
        <w:rPr>
          <w:rFonts w:ascii="宋体" w:hAnsi="宋体"/>
          <w:color w:val="0000FF"/>
          <w:sz w:val="20"/>
          <w:szCs w:val="20"/>
        </w:rPr>
      </w:pPr>
      <w:r>
        <w:rPr>
          <w:rFonts w:ascii="宋体" w:hAnsi="宋体" w:hint="eastAsia"/>
          <w:color w:val="0000FF"/>
          <w:sz w:val="20"/>
          <w:szCs w:val="20"/>
        </w:rPr>
        <w:t>各参与方必须严格按照我司</w:t>
      </w:r>
      <w:r>
        <w:rPr>
          <w:rFonts w:ascii="宋体" w:hAnsi="宋体" w:hint="eastAsia"/>
          <w:color w:val="0000FF"/>
          <w:sz w:val="20"/>
          <w:szCs w:val="20"/>
          <w:lang w:eastAsia="zh-CN"/>
        </w:rPr>
        <w:t>竞价</w:t>
      </w:r>
      <w:r>
        <w:rPr>
          <w:rFonts w:ascii="宋体" w:hAnsi="宋体" w:hint="eastAsia"/>
          <w:color w:val="0000FF"/>
          <w:sz w:val="20"/>
          <w:szCs w:val="20"/>
        </w:rPr>
        <w:t>时间安排开展对应工作，按要求缴纳项目所需的保证金，并有在取得中标后能够按时缴纳履约金保证金及回收资金的实力；</w:t>
      </w:r>
    </w:p>
    <w:p>
      <w:pPr>
        <w:spacing w:line="360" w:lineRule="auto"/>
        <w:ind w:firstLineChars="200" w:firstLine="400"/>
        <w:rPr>
          <w:rFonts w:ascii="宋体" w:hAnsi="宋体"/>
          <w:color w:val="0000FF"/>
          <w:sz w:val="20"/>
          <w:szCs w:val="20"/>
        </w:rPr>
      </w:pPr>
      <w:r>
        <w:rPr>
          <w:rFonts w:ascii="宋体" w:hAnsi="宋体" w:hint="eastAsia"/>
          <w:color w:val="0000FF"/>
          <w:sz w:val="20"/>
          <w:szCs w:val="20"/>
        </w:rPr>
        <w:t>以上重点声明一经盖章确认视为各参与方必须严格遵守且执行，不同意者禁止参与我司相关项目！</w:t>
      </w:r>
    </w:p>
    <w:p>
      <w:pPr>
        <w:spacing w:line="360" w:lineRule="auto"/>
        <w:rPr>
          <w:rFonts w:ascii="宋体" w:eastAsia="宋体" w:cs="Times New Roman" w:hAnsi="宋体"/>
          <w:b/>
          <w:sz w:val="24"/>
          <w:szCs w:val="28"/>
        </w:rPr>
      </w:pPr>
      <w:r>
        <w:rPr>
          <w:rFonts w:ascii="宋体" w:eastAsia="宋体" w:cs="Times New Roman" w:hAnsi="宋体" w:hint="eastAsia"/>
          <w:b/>
          <w:sz w:val="24"/>
          <w:szCs w:val="28"/>
        </w:rPr>
        <w:t>一、</w:t>
      </w:r>
      <w:r>
        <w:rPr>
          <w:rFonts w:ascii="宋体" w:eastAsia="宋体" w:cs="Times New Roman" w:hAnsi="宋体" w:hint="eastAsia"/>
          <w:b/>
          <w:sz w:val="24"/>
          <w:szCs w:val="28"/>
          <w:lang w:eastAsia="zh-CN"/>
        </w:rPr>
        <w:t>竞价</w:t>
      </w:r>
      <w:r>
        <w:rPr>
          <w:rFonts w:ascii="宋体" w:eastAsia="宋体" w:cs="Times New Roman" w:hAnsi="宋体" w:hint="eastAsia"/>
          <w:b/>
          <w:sz w:val="24"/>
          <w:szCs w:val="28"/>
        </w:rPr>
        <w:t>内容：</w:t>
      </w:r>
    </w:p>
    <w:p>
      <w:pPr>
        <w:spacing w:line="360" w:lineRule="auto"/>
        <w:ind w:firstLineChars="200" w:firstLine="420"/>
        <w:rPr>
          <w:rFonts w:ascii="宋体" w:eastAsia="宋体" w:hAnsi="宋体" w:hint="eastAsia"/>
          <w:szCs w:val="21"/>
          <w:lang w:eastAsia="zh-CN"/>
        </w:rPr>
      </w:pPr>
      <w:r>
        <w:rPr>
          <w:rFonts w:ascii="宋体" w:eastAsia="宋体" w:hAnsi="宋体" w:hint="eastAsia"/>
          <w:szCs w:val="21"/>
        </w:rPr>
        <w:t>拟对以下物料价格进行</w:t>
      </w:r>
      <w:r>
        <w:rPr>
          <w:rFonts w:ascii="宋体" w:eastAsia="宋体" w:hAnsi="宋体" w:hint="eastAsia"/>
          <w:szCs w:val="21"/>
          <w:lang w:eastAsia="zh-CN"/>
        </w:rPr>
        <w:t>竞价</w:t>
      </w:r>
      <w:r>
        <w:rPr>
          <w:rFonts w:ascii="宋体" w:eastAsia="宋体" w:hAnsi="宋体" w:hint="eastAsia"/>
          <w:szCs w:val="21"/>
        </w:rPr>
        <w:t>，下表中出售量仅供参考，最终数据以我司出售时过磅数量为准。</w:t>
      </w:r>
      <w:r>
        <w:rPr>
          <w:rFonts w:ascii="宋体" w:eastAsia="宋体" w:hAnsi="宋体" w:hint="eastAsia"/>
          <w:szCs w:val="21"/>
          <w:lang w:eastAsia="zh-CN"/>
        </w:rPr>
        <w:t>竞价</w:t>
      </w:r>
      <w:r>
        <w:rPr>
          <w:rFonts w:ascii="宋体" w:eastAsia="宋体" w:hAnsi="宋体" w:hint="eastAsia"/>
          <w:szCs w:val="21"/>
        </w:rPr>
        <w:t>回收后，回收商不得以出售量与预估量不符提出任何异议</w:t>
      </w:r>
      <w:r>
        <w:rPr>
          <w:rFonts w:ascii="宋体" w:eastAsia="宋体" w:hAnsi="宋体" w:hint="eastAsia"/>
          <w:szCs w:val="21"/>
          <w:lang w:eastAsia="zh-CN"/>
        </w:rPr>
        <w:t>。</w:t>
      </w:r>
    </w:p>
    <w:p>
      <w:pPr>
        <w:spacing w:line="360" w:lineRule="auto"/>
        <w:rPr>
          <w:rFonts w:ascii="宋体" w:eastAsia="宋体" w:cs="Times New Roman" w:hAnsi="宋体"/>
          <w:b/>
          <w:sz w:val="24"/>
          <w:szCs w:val="28"/>
        </w:rPr>
      </w:pPr>
      <w:r>
        <w:rPr>
          <w:rFonts w:ascii="宋体" w:eastAsia="宋体" w:cs="Times New Roman" w:hAnsi="宋体" w:hint="eastAsia"/>
          <w:b/>
          <w:sz w:val="24"/>
          <w:szCs w:val="28"/>
        </w:rPr>
        <w:t>二</w:t>
      </w:r>
      <w:r>
        <w:rPr>
          <w:rFonts w:ascii="宋体" w:eastAsia="宋体" w:cs="Times New Roman" w:hAnsi="宋体"/>
          <w:b/>
          <w:sz w:val="24"/>
          <w:szCs w:val="28"/>
        </w:rPr>
        <w:t>、</w:t>
      </w:r>
      <w:r>
        <w:rPr>
          <w:rFonts w:ascii="宋体" w:eastAsia="宋体" w:cs="Times New Roman" w:hAnsi="宋体" w:hint="eastAsia"/>
          <w:b/>
          <w:sz w:val="24"/>
          <w:szCs w:val="28"/>
          <w:lang w:eastAsia="zh-CN"/>
        </w:rPr>
        <w:t>竞价</w:t>
      </w:r>
      <w:r>
        <w:rPr>
          <w:rFonts w:ascii="宋体" w:eastAsia="宋体" w:cs="Times New Roman" w:hAnsi="宋体"/>
          <w:b/>
          <w:sz w:val="24"/>
          <w:szCs w:val="28"/>
        </w:rPr>
        <w:t>时间：</w:t>
      </w:r>
    </w:p>
    <w:p>
      <w:pPr>
        <w:autoSpaceDE w:val="0"/>
        <w:spacing w:line="360" w:lineRule="auto"/>
        <w:rPr>
          <w:rFonts w:ascii="宋体" w:eastAsia="宋体" w:hAnsi="宋体"/>
          <w:b/>
          <w:color w:val="FF0000"/>
          <w:sz w:val="24"/>
          <w:szCs w:val="28"/>
          <w:u w:val="single"/>
        </w:rPr>
      </w:pPr>
      <w:r>
        <w:rPr>
          <w:rFonts w:ascii="ZWAdobeF" w:eastAsia="宋体" w:cs="ZWAdobeF" w:hAnsi="ZWAdobeF"/>
          <w:sz w:val="2"/>
          <w:szCs w:val="2"/>
        </w:rPr>
        <w:t>U</w:t>
      </w:r>
      <w:r>
        <w:rPr>
          <w:rFonts w:ascii="宋体" w:eastAsia="宋体" w:hAnsi="宋体" w:hint="eastAsia"/>
          <w:b/>
          <w:color w:val="FF0000"/>
          <w:sz w:val="24"/>
          <w:szCs w:val="28"/>
          <w:u w:val="single"/>
        </w:rPr>
        <w:t>202</w:t>
      </w:r>
      <w:r>
        <w:rPr>
          <w:rFonts w:ascii="宋体" w:eastAsia="宋体" w:hAnsi="宋体" w:hint="eastAsia"/>
          <w:b/>
          <w:color w:val="FF0000"/>
          <w:sz w:val="24"/>
          <w:szCs w:val="28"/>
          <w:u w:val="single"/>
          <w:lang w:val="en-US" w:eastAsia="zh-CN"/>
        </w:rPr>
        <w:t>6</w:t>
      </w:r>
      <w:r>
        <w:rPr>
          <w:rFonts w:ascii="宋体" w:eastAsia="宋体" w:hAnsi="宋体"/>
          <w:b/>
          <w:color w:val="FF0000"/>
          <w:sz w:val="24"/>
          <w:szCs w:val="28"/>
          <w:u w:val="single"/>
        </w:rPr>
        <w:t>年</w:t>
      </w:r>
      <w:r>
        <w:rPr>
          <w:rFonts w:ascii="宋体" w:eastAsia="宋体" w:hAnsi="宋体" w:hint="eastAsia"/>
          <w:b/>
          <w:color w:val="FF0000"/>
          <w:sz w:val="24"/>
          <w:szCs w:val="28"/>
          <w:u w:val="single"/>
          <w:lang w:val="en-US" w:eastAsia="zh-CN"/>
        </w:rPr>
        <w:t>9</w:t>
      </w:r>
      <w:r>
        <w:rPr>
          <w:rFonts w:ascii="宋体" w:eastAsia="宋体" w:hAnsi="宋体"/>
          <w:b/>
          <w:color w:val="FF0000"/>
          <w:sz w:val="24"/>
          <w:szCs w:val="28"/>
          <w:u w:val="single"/>
        </w:rPr>
        <w:t>月</w:t>
      </w:r>
      <w:r>
        <w:rPr>
          <w:rFonts w:ascii="宋体" w:eastAsia="宋体" w:hAnsi="宋体" w:hint="eastAsia"/>
          <w:b/>
          <w:color w:val="FF0000"/>
          <w:sz w:val="24"/>
          <w:szCs w:val="28"/>
          <w:u w:val="single"/>
          <w:lang w:val="en-US" w:eastAsia="zh-CN"/>
        </w:rPr>
        <w:t>10</w:t>
      </w:r>
      <w:r>
        <w:rPr>
          <w:rFonts w:ascii="宋体" w:eastAsia="宋体" w:hAnsi="宋体"/>
          <w:b/>
          <w:color w:val="FF0000"/>
          <w:sz w:val="24"/>
          <w:szCs w:val="28"/>
          <w:u w:val="single"/>
        </w:rPr>
        <w:t>日（</w:t>
      </w:r>
      <w:r>
        <w:rPr>
          <w:rFonts w:ascii="宋体" w:eastAsia="宋体" w:hAnsi="宋体" w:hint="eastAsia"/>
          <w:b/>
          <w:color w:val="FF0000"/>
          <w:sz w:val="24"/>
          <w:szCs w:val="28"/>
          <w:u w:val="single"/>
          <w:lang w:eastAsia="zh-CN"/>
        </w:rPr>
        <w:t>北京时间，具体以系统为准</w:t>
      </w:r>
      <w:r>
        <w:rPr>
          <w:rFonts w:ascii="宋体" w:eastAsia="宋体" w:hAnsi="宋体"/>
          <w:b/>
          <w:color w:val="FF0000"/>
          <w:sz w:val="24"/>
          <w:szCs w:val="28"/>
          <w:u w:val="single"/>
        </w:rPr>
        <w:t>）</w:t>
      </w:r>
    </w:p>
    <w:p>
      <w:pPr>
        <w:numPr>
          <w:ilvl w:val="0"/>
          <w:numId w:val="2"/>
        </w:numPr>
        <w:autoSpaceDE w:val="0"/>
        <w:spacing w:line="360" w:lineRule="auto"/>
        <w:rPr>
          <w:rFonts w:ascii="宋体" w:eastAsia="宋体" w:cs="Times New Roman" w:hAnsi="宋体"/>
          <w:b/>
          <w:bCs/>
          <w:sz w:val="24"/>
          <w:szCs w:val="28"/>
        </w:rPr>
      </w:pPr>
      <w:r>
        <w:rPr>
          <w:rFonts w:ascii="宋体" w:eastAsia="宋体" w:cs="Times New Roman" w:hAnsi="宋体" w:hint="eastAsia"/>
          <w:b/>
          <w:bCs/>
          <w:sz w:val="24"/>
          <w:szCs w:val="28"/>
          <w:lang w:eastAsia="zh-CN"/>
        </w:rPr>
        <w:t>竞价</w:t>
      </w:r>
      <w:r>
        <w:rPr>
          <w:rFonts w:ascii="宋体" w:eastAsia="宋体" w:cs="Times New Roman" w:hAnsi="宋体"/>
          <w:b/>
          <w:bCs/>
          <w:sz w:val="24"/>
          <w:szCs w:val="28"/>
        </w:rPr>
        <w:t>物资</w:t>
      </w:r>
    </w:p>
    <w:tbl>
      <w:tblPr>
        <w:jc w:val="left"/>
        <w:tblInd w:w="0" w:type="dxa"/>
        <w:tblW w:w="10582" w:type="dxa"/>
        <w:tblBorders>
          <w:top w:val="none" w:sz="0" w:space="0" w:color="auto"/>
          <w:left w:val="none" w:sz="0" w:space="0" w:color="auto"/>
          <w:bottom w:val="none" w:sz="0" w:space="0" w:color="auto"/>
          <w:right w:val="none" w:sz="0" w:space="0" w:color="auto"/>
        </w:tblBorders>
        <w:tblCellMar>
          <w:top w:w="0" w:type="dxa"/>
          <w:left w:w="108" w:type="dxa"/>
          <w:bottom w:w="0" w:type="dxa"/>
          <w:right w:w="108" w:type="dxa"/>
        </w:tblCellMar>
        <w:tblLook w:val="0600" w:firstRow="0" w:lastRow="0" w:firstColumn="0" w:lastColumn="0" w:noHBand="1" w:noVBand="1"/>
      </w:tblPr>
      <w:tblGrid>
        <w:gridCol w:w="457"/>
        <w:gridCol w:w="1031"/>
        <w:gridCol w:w="1275"/>
        <w:gridCol w:w="2437"/>
        <w:gridCol w:w="825"/>
        <w:gridCol w:w="975"/>
        <w:gridCol w:w="3582"/>
      </w:tblGrid>
      <w:tr>
        <w:trPr>
          <w:trHeight w:val="270"/>
        </w:trPr>
        <w:tc>
          <w:tcPr>
            <w:tcW w:w="457" w:type="dxa"/>
            <w:tcBorders>
              <w:top w:val="single" w:sz="6" w:space="0" w:color="auto"/>
              <w:left w:val="single" w:sz="6" w:space="0" w:color="auto"/>
              <w:bottom w:val="single" w:sz="6" w:space="0" w:color="auto"/>
              <w:right w:val="single" w:sz="6" w:space="0" w:color="auto"/>
              <w:tl2br w:val="nil"/>
              <w:tr2bl w:val="nil"/>
            </w:tcBorders>
            <w:shd w:val="clear" w:color="auto" w:fill="FFFFFF"/>
            <w:noWrap/>
            <w:vAlign w:val="center"/>
          </w:tcPr>
          <w:p>
            <w:pPr>
              <w:jc w:val="center"/>
            </w:pPr>
            <w:r>
              <w:rPr>
                <w:rFonts w:ascii="宋体" w:eastAsia="宋体"/>
                <w:color w:val="000000"/>
                <w:sz w:val="20"/>
                <w:szCs w:val="24"/>
              </w:rPr>
              <w:t>序号</w:t>
            </w:r>
          </w:p>
        </w:tc>
        <w:tc>
          <w:tcPr>
            <w:tcW w:w="1031" w:type="dxa"/>
            <w:tcBorders>
              <w:top w:val="single" w:sz="6" w:space="0" w:color="auto"/>
              <w:left w:val="single" w:sz="6" w:space="0" w:color="auto"/>
              <w:bottom w:val="single" w:sz="6" w:space="0" w:color="auto"/>
              <w:right w:val="single" w:sz="6" w:space="0" w:color="auto"/>
              <w:tl2br w:val="nil"/>
              <w:tr2bl w:val="nil"/>
            </w:tcBorders>
            <w:shd w:val="clear" w:color="auto" w:fill="FFFFFF"/>
            <w:noWrap/>
            <w:vAlign w:val="center"/>
          </w:tcPr>
          <w:p>
            <w:pPr>
              <w:jc w:val="center"/>
            </w:pPr>
            <w:r>
              <w:rPr>
                <w:rFonts w:ascii="宋体" w:eastAsia="宋体"/>
                <w:color w:val="000000"/>
                <w:sz w:val="20"/>
                <w:szCs w:val="24"/>
              </w:rPr>
              <w:t>公司</w:t>
            </w:r>
          </w:p>
        </w:tc>
        <w:tc>
          <w:tcPr>
            <w:tcW w:w="1275" w:type="dxa"/>
            <w:tcBorders>
              <w:top w:val="single" w:sz="6" w:space="0" w:color="auto"/>
              <w:left w:val="single" w:sz="6" w:space="0" w:color="auto"/>
              <w:bottom w:val="single" w:sz="6" w:space="0" w:color="auto"/>
              <w:right w:val="single" w:sz="6" w:space="0" w:color="auto"/>
              <w:tl2br w:val="nil"/>
              <w:tr2bl w:val="nil"/>
            </w:tcBorders>
            <w:shd w:val="clear" w:color="auto" w:fill="FFFFFF"/>
            <w:noWrap/>
            <w:vAlign w:val="center"/>
          </w:tcPr>
          <w:p>
            <w:pPr>
              <w:jc w:val="center"/>
            </w:pPr>
            <w:r>
              <w:rPr>
                <w:rFonts w:ascii="宋体" w:eastAsia="宋体"/>
                <w:color w:val="000000"/>
                <w:sz w:val="20"/>
                <w:szCs w:val="24"/>
              </w:rPr>
              <w:t>物料编码</w:t>
            </w:r>
          </w:p>
        </w:tc>
        <w:tc>
          <w:tcPr>
            <w:tcW w:w="2437" w:type="dxa"/>
            <w:tcBorders>
              <w:top w:val="single" w:sz="6" w:space="0" w:color="auto"/>
              <w:left w:val="single" w:sz="6" w:space="0" w:color="auto"/>
              <w:bottom w:val="single" w:sz="6" w:space="0" w:color="auto"/>
              <w:right w:val="single" w:sz="6" w:space="0" w:color="auto"/>
              <w:tl2br w:val="nil"/>
              <w:tr2bl w:val="nil"/>
            </w:tcBorders>
            <w:shd w:val="clear" w:color="auto" w:fill="FFFFFF"/>
            <w:noWrap/>
            <w:vAlign w:val="center"/>
          </w:tcPr>
          <w:p>
            <w:pPr>
              <w:jc w:val="center"/>
            </w:pPr>
            <w:r>
              <w:rPr>
                <w:rFonts w:ascii="宋体" w:eastAsia="宋体"/>
                <w:color w:val="000000"/>
                <w:sz w:val="20"/>
                <w:szCs w:val="24"/>
              </w:rPr>
              <w:t>物料名称</w:t>
            </w:r>
          </w:p>
        </w:tc>
        <w:tc>
          <w:tcPr>
            <w:tcW w:w="825" w:type="dxa"/>
            <w:tcBorders>
              <w:top w:val="single" w:sz="6" w:space="0" w:color="auto"/>
              <w:left w:val="single" w:sz="6" w:space="0" w:color="auto"/>
              <w:bottom w:val="single" w:sz="6" w:space="0" w:color="auto"/>
              <w:right w:val="single" w:sz="6" w:space="0" w:color="auto"/>
              <w:tl2br w:val="nil"/>
              <w:tr2bl w:val="nil"/>
            </w:tcBorders>
            <w:shd w:val="clear" w:color="auto" w:fill="FFFFFF"/>
            <w:noWrap/>
            <w:vAlign w:val="center"/>
          </w:tcPr>
          <w:p>
            <w:pPr>
              <w:jc w:val="center"/>
            </w:pPr>
            <w:r>
              <w:rPr>
                <w:rFonts w:ascii="宋体" w:eastAsia="宋体"/>
                <w:color w:val="000000"/>
                <w:sz w:val="20"/>
                <w:szCs w:val="24"/>
              </w:rPr>
              <w:t>定价类别</w:t>
            </w:r>
          </w:p>
        </w:tc>
        <w:tc>
          <w:tcPr>
            <w:tcW w:w="975" w:type="dxa"/>
            <w:tcBorders>
              <w:top w:val="single" w:sz="6" w:space="0" w:color="auto"/>
              <w:left w:val="single" w:sz="6" w:space="0" w:color="auto"/>
              <w:bottom w:val="single" w:sz="6" w:space="0" w:color="auto"/>
              <w:right w:val="single" w:sz="6" w:space="0" w:color="auto"/>
              <w:tl2br w:val="nil"/>
              <w:tr2bl w:val="nil"/>
            </w:tcBorders>
            <w:shd w:val="clear" w:color="auto" w:fill="FFFFFF"/>
            <w:noWrap/>
            <w:vAlign w:val="center"/>
          </w:tcPr>
          <w:p>
            <w:pPr>
              <w:jc w:val="center"/>
            </w:pPr>
            <w:r>
              <w:rPr>
                <w:rFonts w:ascii="宋体" w:eastAsia="宋体"/>
                <w:color w:val="000000"/>
                <w:sz w:val="20"/>
                <w:szCs w:val="24"/>
              </w:rPr>
              <w:t>预售量（吨）</w:t>
            </w:r>
          </w:p>
        </w:tc>
        <w:tc>
          <w:tcPr>
            <w:tcW w:w="3582" w:type="dxa"/>
            <w:tcBorders>
              <w:top w:val="single" w:sz="6" w:space="0" w:color="auto"/>
              <w:left w:val="single" w:sz="6" w:space="0" w:color="auto"/>
              <w:bottom w:val="single" w:sz="6" w:space="0" w:color="auto"/>
              <w:right w:val="single" w:sz="6" w:space="0" w:color="auto"/>
              <w:tl2br w:val="nil"/>
              <w:tr2bl w:val="nil"/>
            </w:tcBorders>
            <w:shd w:val="clear" w:color="auto" w:fill="FFFFFF"/>
            <w:noWrap/>
            <w:vAlign w:val="center"/>
          </w:tcPr>
          <w:p>
            <w:pPr>
              <w:jc w:val="center"/>
            </w:pPr>
            <w:r>
              <w:rPr>
                <w:rFonts w:ascii="宋体" w:eastAsia="宋体"/>
                <w:color w:val="000000"/>
                <w:sz w:val="20"/>
                <w:szCs w:val="24"/>
              </w:rPr>
              <w:t>执行周期</w:t>
            </w:r>
          </w:p>
        </w:tc>
      </w:tr>
      <w:tr>
        <w:trPr>
          <w:trHeight w:val="270"/>
        </w:trPr>
        <w:tc>
          <w:tcPr>
            <w:tcW w:w="457" w:type="dxa"/>
            <w:tcBorders>
              <w:top w:val="single" w:sz="6" w:space="0" w:color="auto"/>
              <w:left w:val="single" w:sz="6" w:space="0" w:color="auto"/>
              <w:bottom w:val="single" w:sz="6" w:space="0" w:color="auto"/>
              <w:right w:val="single" w:sz="6" w:space="0" w:color="auto"/>
              <w:tl2br w:val="nil"/>
              <w:tr2bl w:val="nil"/>
            </w:tcBorders>
            <w:noWrap/>
            <w:vAlign w:val="center"/>
          </w:tcPr>
          <w:p>
            <w:pPr>
              <w:jc w:val="center"/>
            </w:pPr>
            <w:r>
              <w:rPr>
                <w:rFonts w:ascii="宋体" w:eastAsia="宋体"/>
                <w:color w:val="000000"/>
                <w:sz w:val="20"/>
                <w:szCs w:val="24"/>
              </w:rPr>
              <w:t>1</w:t>
            </w:r>
          </w:p>
        </w:tc>
        <w:tc>
          <w:tcPr>
            <w:tcW w:w="1031" w:type="dxa"/>
            <w:tcBorders>
              <w:top w:val="single" w:sz="6" w:space="0" w:color="auto"/>
              <w:left w:val="single" w:sz="6" w:space="0" w:color="auto"/>
              <w:bottom w:val="single" w:sz="6" w:space="0" w:color="auto"/>
              <w:right w:val="single" w:sz="6" w:space="0" w:color="auto"/>
              <w:tl2br w:val="nil"/>
              <w:tr2bl w:val="nil"/>
            </w:tcBorders>
            <w:noWrap/>
            <w:vAlign w:val="center"/>
          </w:tcPr>
          <w:p>
            <w:pPr>
              <w:jc w:val="center"/>
            </w:pPr>
            <w:r>
              <w:rPr>
                <w:rFonts w:ascii="宋体" w:eastAsia="宋体"/>
                <w:color w:val="000000"/>
                <w:sz w:val="20"/>
                <w:szCs w:val="24"/>
              </w:rPr>
              <w:t>湖南绿色</w:t>
            </w:r>
          </w:p>
        </w:tc>
        <w:tc>
          <w:tcPr>
            <w:tcW w:w="1275" w:type="dxa"/>
            <w:tcBorders>
              <w:top w:val="single" w:sz="6" w:space="0" w:color="auto"/>
              <w:left w:val="single" w:sz="6" w:space="0" w:color="auto"/>
              <w:bottom w:val="single" w:sz="6" w:space="0" w:color="auto"/>
              <w:right w:val="single" w:sz="6" w:space="0" w:color="auto"/>
              <w:tl2br w:val="nil"/>
              <w:tr2bl w:val="nil"/>
            </w:tcBorders>
            <w:noWrap/>
            <w:vAlign w:val="center"/>
          </w:tcPr>
          <w:p>
            <w:pPr>
              <w:keepNext w:val="0"/>
              <w:keepLines w:val="0"/>
              <w:widowControl/>
              <w:suppressLineNumbers w:val="0"/>
              <w:jc w:val="center"/>
              <w:textAlignment w:val="center"/>
            </w:pPr>
            <w:r>
              <w:rPr>
                <w:rFonts w:ascii="宋体" w:eastAsia="宋体" w:cs="宋体" w:hAnsi="宋体" w:hint="eastAsia"/>
                <w:i w:val="0"/>
                <w:iCs w:val="0"/>
                <w:color w:val="000000"/>
                <w:kern w:val="0"/>
                <w:sz w:val="20"/>
                <w:szCs w:val="20"/>
                <w:u w:val="none"/>
                <w:lang w:val="en-US" w:eastAsia="zh-CN"/>
              </w:rPr>
              <w:t>F-01-08-04</w:t>
            </w:r>
          </w:p>
        </w:tc>
        <w:tc>
          <w:tcPr>
            <w:tcW w:w="2437" w:type="dxa"/>
            <w:tcBorders>
              <w:top w:val="single" w:sz="6" w:space="0" w:color="auto"/>
              <w:left w:val="single" w:sz="6" w:space="0" w:color="auto"/>
              <w:bottom w:val="single" w:sz="6" w:space="0" w:color="auto"/>
              <w:right w:val="single" w:sz="6" w:space="0" w:color="auto"/>
              <w:tl2br w:val="nil"/>
              <w:tr2bl w:val="nil"/>
            </w:tcBorders>
            <w:noWrap/>
            <w:vAlign w:val="center"/>
          </w:tcPr>
          <w:p>
            <w:pPr>
              <w:keepNext w:val="0"/>
              <w:keepLines w:val="0"/>
              <w:widowControl/>
              <w:suppressLineNumbers w:val="0"/>
              <w:jc w:val="center"/>
              <w:textAlignment w:val="center"/>
            </w:pPr>
            <w:r>
              <w:rPr>
                <w:rFonts w:ascii="宋体" w:eastAsia="宋体" w:cs="宋体" w:hAnsi="宋体" w:hint="eastAsia"/>
                <w:i w:val="0"/>
                <w:iCs w:val="0"/>
                <w:color w:val="000000"/>
                <w:kern w:val="0"/>
                <w:sz w:val="20"/>
                <w:szCs w:val="20"/>
                <w:u w:val="none"/>
                <w:lang w:val="en-US" w:eastAsia="zh-CN"/>
              </w:rPr>
              <w:t>印刷电路板（空调外机）</w:t>
            </w:r>
          </w:p>
        </w:tc>
        <w:tc>
          <w:tcPr>
            <w:tcW w:w="825" w:type="dxa"/>
            <w:tcBorders>
              <w:top w:val="single" w:sz="6" w:space="0" w:color="auto"/>
              <w:left w:val="single" w:sz="6" w:space="0" w:color="auto"/>
              <w:bottom w:val="single" w:sz="6" w:space="0" w:color="auto"/>
              <w:right w:val="single" w:sz="6" w:space="0" w:color="auto"/>
              <w:tl2br w:val="nil"/>
              <w:tr2bl w:val="nil"/>
            </w:tcBorders>
            <w:noWrap/>
            <w:vAlign w:val="center"/>
          </w:tcPr>
          <w:p>
            <w:pPr>
              <w:jc w:val="center"/>
            </w:pPr>
            <w:r>
              <w:rPr>
                <w:rFonts w:ascii="宋体" w:eastAsia="宋体"/>
                <w:color w:val="000000"/>
                <w:sz w:val="20"/>
                <w:szCs w:val="24"/>
              </w:rPr>
              <w:t>固定价</w:t>
            </w:r>
          </w:p>
        </w:tc>
        <w:tc>
          <w:tcPr>
            <w:tcW w:w="975" w:type="dxa"/>
            <w:tcBorders>
              <w:top w:val="single" w:sz="6" w:space="0" w:color="auto"/>
              <w:left w:val="single" w:sz="6" w:space="0" w:color="auto"/>
              <w:bottom w:val="single" w:sz="6" w:space="0" w:color="auto"/>
              <w:right w:val="single" w:sz="6" w:space="0" w:color="auto"/>
              <w:tl2br w:val="nil"/>
              <w:tr2bl w:val="nil"/>
            </w:tcBorders>
            <w:noWrap/>
            <w:vAlign w:val="center"/>
          </w:tcPr>
          <w:p>
            <w:pPr>
              <w:keepNext w:val="0"/>
              <w:keepLines w:val="0"/>
              <w:widowControl/>
              <w:suppressLineNumbers w:val="0"/>
              <w:jc w:val="center"/>
              <w:textAlignment w:val="center"/>
            </w:pPr>
            <w:r>
              <w:rPr>
                <w:rFonts w:ascii="宋体" w:eastAsia="宋体" w:cs="宋体" w:hAnsi="宋体" w:hint="eastAsia"/>
                <w:i w:val="0"/>
                <w:iCs w:val="0"/>
                <w:color w:val="000000"/>
                <w:kern w:val="0"/>
                <w:sz w:val="20"/>
                <w:szCs w:val="20"/>
                <w:u w:val="none"/>
                <w:lang w:val="en-US" w:eastAsia="zh-CN"/>
              </w:rPr>
              <w:t>24</w:t>
            </w:r>
          </w:p>
        </w:tc>
        <w:tc>
          <w:tcPr>
            <w:tcW w:w="3582" w:type="dxa"/>
            <w:tcBorders>
              <w:top w:val="single" w:sz="6" w:space="0" w:color="auto"/>
              <w:left w:val="single" w:sz="6" w:space="0" w:color="auto"/>
              <w:bottom w:val="single" w:sz="6" w:space="0" w:color="auto"/>
              <w:right w:val="single" w:sz="6" w:space="0" w:color="auto"/>
              <w:tl2br w:val="nil"/>
              <w:tr2bl w:val="nil"/>
            </w:tcBorders>
            <w:noWrap/>
            <w:vAlign w:val="center"/>
          </w:tcPr>
          <w:p>
            <w:pPr>
              <w:jc w:val="center"/>
            </w:pPr>
            <w:r>
              <w:rPr>
                <w:rFonts w:ascii="宋体" w:eastAsia="宋体"/>
                <w:color w:val="000000"/>
                <w:sz w:val="20"/>
                <w:szCs w:val="24"/>
              </w:rPr>
              <w:t>2026年</w:t>
            </w:r>
            <w:r>
              <w:rPr>
                <w:rFonts w:ascii="宋体" w:eastAsia="宋体" w:hint="eastAsia"/>
                <w:color w:val="000000"/>
                <w:sz w:val="20"/>
                <w:szCs w:val="24"/>
                <w:lang w:val="en-US" w:eastAsia="zh-CN"/>
              </w:rPr>
              <w:t>9</w:t>
            </w:r>
            <w:r>
              <w:rPr>
                <w:rFonts w:ascii="宋体" w:eastAsia="宋体"/>
                <w:color w:val="000000"/>
                <w:sz w:val="20"/>
                <w:szCs w:val="24"/>
              </w:rPr>
              <w:t>月</w:t>
            </w:r>
            <w:r>
              <w:rPr>
                <w:rFonts w:ascii="宋体" w:eastAsia="宋体" w:hint="eastAsia"/>
                <w:color w:val="000000"/>
                <w:sz w:val="20"/>
                <w:szCs w:val="24"/>
                <w:lang w:val="en-US" w:eastAsia="zh-CN"/>
              </w:rPr>
              <w:t>10</w:t>
            </w:r>
            <w:r>
              <w:rPr>
                <w:rFonts w:ascii="宋体" w:eastAsia="宋体"/>
                <w:color w:val="000000"/>
                <w:sz w:val="20"/>
                <w:szCs w:val="24"/>
              </w:rPr>
              <w:t>日-2026年</w:t>
            </w:r>
            <w:r>
              <w:rPr>
                <w:rFonts w:ascii="宋体" w:eastAsia="宋体" w:hint="eastAsia"/>
                <w:color w:val="000000"/>
                <w:sz w:val="20"/>
                <w:szCs w:val="24"/>
                <w:lang w:val="en-US" w:eastAsia="zh-CN"/>
              </w:rPr>
              <w:t>9</w:t>
            </w:r>
            <w:r>
              <w:rPr>
                <w:rFonts w:ascii="宋体" w:eastAsia="宋体"/>
                <w:color w:val="000000"/>
                <w:sz w:val="20"/>
                <w:szCs w:val="24"/>
              </w:rPr>
              <w:t>月</w:t>
            </w:r>
            <w:r>
              <w:rPr>
                <w:rFonts w:ascii="宋体" w:eastAsia="宋体" w:hint="eastAsia"/>
                <w:color w:val="000000"/>
                <w:sz w:val="20"/>
                <w:szCs w:val="24"/>
                <w:lang w:val="en-US" w:eastAsia="zh-CN"/>
              </w:rPr>
              <w:t>30</w:t>
            </w:r>
            <w:r>
              <w:rPr>
                <w:rFonts w:ascii="宋体" w:eastAsia="宋体"/>
                <w:color w:val="000000"/>
                <w:sz w:val="20"/>
                <w:szCs w:val="24"/>
              </w:rPr>
              <w:t>日</w:t>
            </w:r>
          </w:p>
        </w:tc>
      </w:tr>
      <w:tr>
        <w:trPr>
          <w:trHeight w:val="270"/>
        </w:trPr>
        <w:tc>
          <w:tcPr>
            <w:tcW w:w="457" w:type="dxa"/>
            <w:tcBorders>
              <w:top w:val="single" w:sz="6" w:space="0" w:color="auto"/>
              <w:left w:val="single" w:sz="6" w:space="0" w:color="auto"/>
              <w:bottom w:val="single" w:sz="6" w:space="0" w:color="auto"/>
              <w:right w:val="single" w:sz="6" w:space="0" w:color="auto"/>
              <w:tl2br w:val="nil"/>
              <w:tr2bl w:val="nil"/>
            </w:tcBorders>
            <w:noWrap/>
            <w:vAlign w:val="center"/>
          </w:tcPr>
          <w:p>
            <w:pPr>
              <w:jc w:val="center"/>
            </w:pPr>
            <w:r>
              <w:rPr>
                <w:rFonts w:ascii="宋体" w:eastAsia="宋体"/>
                <w:color w:val="000000"/>
                <w:sz w:val="20"/>
                <w:szCs w:val="24"/>
              </w:rPr>
              <w:t>2</w:t>
            </w:r>
          </w:p>
        </w:tc>
        <w:tc>
          <w:tcPr>
            <w:tcW w:w="1031" w:type="dxa"/>
            <w:tcBorders>
              <w:top w:val="single" w:sz="6" w:space="0" w:color="auto"/>
              <w:left w:val="single" w:sz="6" w:space="0" w:color="auto"/>
              <w:bottom w:val="single" w:sz="6" w:space="0" w:color="auto"/>
              <w:right w:val="single" w:sz="6" w:space="0" w:color="auto"/>
              <w:tl2br w:val="nil"/>
              <w:tr2bl w:val="nil"/>
            </w:tcBorders>
            <w:noWrap/>
            <w:vAlign w:val="center"/>
          </w:tcPr>
          <w:p>
            <w:pPr>
              <w:jc w:val="center"/>
            </w:pPr>
            <w:r>
              <w:rPr>
                <w:rFonts w:ascii="宋体" w:eastAsia="宋体"/>
                <w:color w:val="000000"/>
                <w:sz w:val="20"/>
                <w:szCs w:val="24"/>
              </w:rPr>
              <w:t>湖南绿色</w:t>
            </w:r>
          </w:p>
        </w:tc>
        <w:tc>
          <w:tcPr>
            <w:tcW w:w="1275" w:type="dxa"/>
            <w:tcBorders>
              <w:top w:val="single" w:sz="6" w:space="0" w:color="auto"/>
              <w:left w:val="single" w:sz="6" w:space="0" w:color="auto"/>
              <w:bottom w:val="single" w:sz="6" w:space="0" w:color="auto"/>
              <w:right w:val="single" w:sz="6" w:space="0" w:color="auto"/>
              <w:tl2br w:val="nil"/>
              <w:tr2bl w:val="nil"/>
            </w:tcBorders>
            <w:noWrap/>
            <w:vAlign w:val="center"/>
          </w:tcPr>
          <w:p>
            <w:pPr>
              <w:keepNext w:val="0"/>
              <w:keepLines w:val="0"/>
              <w:widowControl/>
              <w:suppressLineNumbers w:val="0"/>
              <w:jc w:val="center"/>
              <w:textAlignment w:val="center"/>
            </w:pPr>
            <w:r>
              <w:rPr>
                <w:rFonts w:ascii="宋体" w:eastAsia="宋体" w:cs="宋体" w:hAnsi="宋体" w:hint="eastAsia"/>
                <w:i w:val="0"/>
                <w:iCs w:val="0"/>
                <w:color w:val="000000"/>
                <w:kern w:val="0"/>
                <w:sz w:val="20"/>
                <w:szCs w:val="20"/>
                <w:u w:val="none"/>
                <w:lang w:val="en-US" w:eastAsia="zh-CN"/>
              </w:rPr>
              <w:t>F-01-08-01</w:t>
            </w:r>
          </w:p>
        </w:tc>
        <w:tc>
          <w:tcPr>
            <w:tcW w:w="2437" w:type="dxa"/>
            <w:tcBorders>
              <w:top w:val="single" w:sz="6" w:space="0" w:color="auto"/>
              <w:left w:val="single" w:sz="6" w:space="0" w:color="auto"/>
              <w:bottom w:val="single" w:sz="6" w:space="0" w:color="auto"/>
              <w:right w:val="single" w:sz="6" w:space="0" w:color="auto"/>
              <w:tl2br w:val="nil"/>
              <w:tr2bl w:val="nil"/>
            </w:tcBorders>
            <w:noWrap/>
            <w:vAlign w:val="center"/>
          </w:tcPr>
          <w:p>
            <w:pPr>
              <w:keepNext w:val="0"/>
              <w:keepLines w:val="0"/>
              <w:widowControl/>
              <w:suppressLineNumbers w:val="0"/>
              <w:jc w:val="center"/>
              <w:textAlignment w:val="center"/>
            </w:pPr>
            <w:r>
              <w:rPr>
                <w:rFonts w:ascii="宋体" w:eastAsia="宋体" w:cs="宋体" w:hAnsi="宋体" w:hint="eastAsia"/>
                <w:i w:val="0"/>
                <w:iCs w:val="0"/>
                <w:color w:val="000000"/>
                <w:kern w:val="0"/>
                <w:sz w:val="20"/>
                <w:szCs w:val="20"/>
                <w:u w:val="none"/>
                <w:lang w:val="en-US" w:eastAsia="zh-CN"/>
              </w:rPr>
              <w:t>印刷电路板（洗衣机）</w:t>
            </w:r>
          </w:p>
        </w:tc>
        <w:tc>
          <w:tcPr>
            <w:tcW w:w="825" w:type="dxa"/>
            <w:tcBorders>
              <w:top w:val="single" w:sz="6" w:space="0" w:color="auto"/>
              <w:left w:val="single" w:sz="6" w:space="0" w:color="auto"/>
              <w:bottom w:val="single" w:sz="6" w:space="0" w:color="auto"/>
              <w:right w:val="single" w:sz="6" w:space="0" w:color="auto"/>
              <w:tl2br w:val="nil"/>
              <w:tr2bl w:val="nil"/>
            </w:tcBorders>
            <w:noWrap/>
            <w:vAlign w:val="center"/>
          </w:tcPr>
          <w:p>
            <w:pPr>
              <w:jc w:val="center"/>
            </w:pPr>
            <w:r>
              <w:rPr>
                <w:rFonts w:ascii="宋体" w:eastAsia="宋体"/>
                <w:color w:val="000000"/>
                <w:sz w:val="20"/>
                <w:szCs w:val="24"/>
              </w:rPr>
              <w:t>固定价</w:t>
            </w:r>
          </w:p>
        </w:tc>
        <w:tc>
          <w:tcPr>
            <w:tcW w:w="975" w:type="dxa"/>
            <w:tcBorders>
              <w:top w:val="single" w:sz="6" w:space="0" w:color="auto"/>
              <w:left w:val="single" w:sz="6" w:space="0" w:color="auto"/>
              <w:bottom w:val="single" w:sz="6" w:space="0" w:color="auto"/>
              <w:right w:val="single" w:sz="6" w:space="0" w:color="auto"/>
              <w:tl2br w:val="nil"/>
              <w:tr2bl w:val="nil"/>
            </w:tcBorders>
            <w:noWrap/>
            <w:vAlign w:val="center"/>
          </w:tcPr>
          <w:p>
            <w:pPr>
              <w:keepNext w:val="0"/>
              <w:keepLines w:val="0"/>
              <w:widowControl/>
              <w:suppressLineNumbers w:val="0"/>
              <w:jc w:val="center"/>
              <w:textAlignment w:val="center"/>
            </w:pPr>
            <w:r>
              <w:rPr>
                <w:rFonts w:ascii="宋体" w:eastAsia="宋体" w:cs="宋体" w:hAnsi="宋体" w:hint="eastAsia"/>
                <w:i w:val="0"/>
                <w:iCs w:val="0"/>
                <w:color w:val="000000"/>
                <w:kern w:val="0"/>
                <w:sz w:val="20"/>
                <w:szCs w:val="20"/>
                <w:u w:val="none"/>
                <w:lang w:val="en-US" w:eastAsia="zh-CN"/>
              </w:rPr>
              <w:t>15</w:t>
            </w:r>
          </w:p>
        </w:tc>
        <w:tc>
          <w:tcPr>
            <w:tcW w:w="3582" w:type="dxa"/>
            <w:tcBorders>
              <w:top w:val="single" w:sz="6" w:space="0" w:color="auto"/>
              <w:left w:val="single" w:sz="6" w:space="0" w:color="auto"/>
              <w:bottom w:val="single" w:sz="6" w:space="0" w:color="auto"/>
              <w:right w:val="single" w:sz="6" w:space="0" w:color="auto"/>
              <w:tl2br w:val="nil"/>
              <w:tr2bl w:val="nil"/>
            </w:tcBorders>
            <w:noWrap/>
            <w:vAlign w:val="center"/>
          </w:tcPr>
          <w:p>
            <w:pPr>
              <w:jc w:val="center"/>
            </w:pPr>
            <w:r>
              <w:rPr>
                <w:rFonts w:ascii="宋体" w:eastAsia="宋体"/>
                <w:color w:val="000000"/>
                <w:sz w:val="20"/>
                <w:szCs w:val="24"/>
              </w:rPr>
              <w:t>2026年</w:t>
            </w:r>
            <w:r>
              <w:rPr>
                <w:rFonts w:ascii="宋体" w:eastAsia="宋体" w:hint="eastAsia"/>
                <w:color w:val="000000"/>
                <w:sz w:val="20"/>
                <w:szCs w:val="24"/>
                <w:lang w:val="en-US" w:eastAsia="zh-CN"/>
              </w:rPr>
              <w:t>9</w:t>
            </w:r>
            <w:r>
              <w:rPr>
                <w:rFonts w:ascii="宋体" w:eastAsia="宋体"/>
                <w:color w:val="000000"/>
                <w:sz w:val="20"/>
                <w:szCs w:val="24"/>
              </w:rPr>
              <w:t>月</w:t>
            </w:r>
            <w:r>
              <w:rPr>
                <w:rFonts w:ascii="宋体" w:eastAsia="宋体" w:hint="eastAsia"/>
                <w:color w:val="000000"/>
                <w:sz w:val="20"/>
                <w:szCs w:val="24"/>
                <w:lang w:val="en-US" w:eastAsia="zh-CN"/>
              </w:rPr>
              <w:t>10</w:t>
            </w:r>
            <w:r>
              <w:rPr>
                <w:rFonts w:ascii="宋体" w:eastAsia="宋体"/>
                <w:color w:val="000000"/>
                <w:sz w:val="20"/>
                <w:szCs w:val="24"/>
              </w:rPr>
              <w:t>日-2026年</w:t>
            </w:r>
            <w:r>
              <w:rPr>
                <w:rFonts w:ascii="宋体" w:eastAsia="宋体" w:hint="eastAsia"/>
                <w:color w:val="000000"/>
                <w:sz w:val="20"/>
                <w:szCs w:val="24"/>
                <w:lang w:val="en-US" w:eastAsia="zh-CN"/>
              </w:rPr>
              <w:t>9</w:t>
            </w:r>
            <w:r>
              <w:rPr>
                <w:rFonts w:ascii="宋体" w:eastAsia="宋体"/>
                <w:color w:val="000000"/>
                <w:sz w:val="20"/>
                <w:szCs w:val="24"/>
              </w:rPr>
              <w:t>月</w:t>
            </w:r>
            <w:r>
              <w:rPr>
                <w:rFonts w:ascii="宋体" w:eastAsia="宋体" w:hint="eastAsia"/>
                <w:color w:val="000000"/>
                <w:sz w:val="20"/>
                <w:szCs w:val="24"/>
                <w:lang w:val="en-US" w:eastAsia="zh-CN"/>
              </w:rPr>
              <w:t>30</w:t>
            </w:r>
            <w:r>
              <w:rPr>
                <w:rFonts w:ascii="宋体" w:eastAsia="宋体"/>
                <w:color w:val="000000"/>
                <w:sz w:val="20"/>
                <w:szCs w:val="24"/>
              </w:rPr>
              <w:t>日</w:t>
            </w:r>
          </w:p>
        </w:tc>
      </w:tr>
      <w:tr>
        <w:trPr>
          <w:trHeight w:val="270"/>
        </w:trPr>
        <w:tc>
          <w:tcPr>
            <w:tcW w:w="457" w:type="dxa"/>
            <w:tcBorders>
              <w:top w:val="single" w:sz="6" w:space="0" w:color="auto"/>
              <w:left w:val="single" w:sz="6" w:space="0" w:color="auto"/>
              <w:bottom w:val="single" w:sz="6" w:space="0" w:color="auto"/>
              <w:right w:val="single" w:sz="6" w:space="0" w:color="auto"/>
              <w:tl2br w:val="nil"/>
              <w:tr2bl w:val="nil"/>
            </w:tcBorders>
            <w:noWrap/>
            <w:vAlign w:val="center"/>
          </w:tcPr>
          <w:p>
            <w:pPr>
              <w:jc w:val="center"/>
            </w:pPr>
            <w:r>
              <w:rPr>
                <w:rFonts w:ascii="宋体" w:eastAsia="宋体"/>
                <w:color w:val="000000"/>
                <w:sz w:val="20"/>
                <w:szCs w:val="24"/>
              </w:rPr>
              <w:t>3</w:t>
            </w:r>
          </w:p>
        </w:tc>
        <w:tc>
          <w:tcPr>
            <w:tcW w:w="1031" w:type="dxa"/>
            <w:tcBorders>
              <w:top w:val="single" w:sz="6" w:space="0" w:color="auto"/>
              <w:left w:val="single" w:sz="6" w:space="0" w:color="auto"/>
              <w:bottom w:val="single" w:sz="6" w:space="0" w:color="auto"/>
              <w:right w:val="single" w:sz="6" w:space="0" w:color="auto"/>
              <w:tl2br w:val="nil"/>
              <w:tr2bl w:val="nil"/>
            </w:tcBorders>
            <w:noWrap/>
            <w:vAlign w:val="center"/>
          </w:tcPr>
          <w:p>
            <w:pPr>
              <w:jc w:val="center"/>
            </w:pPr>
            <w:r>
              <w:rPr>
                <w:rFonts w:ascii="宋体" w:eastAsia="宋体"/>
                <w:color w:val="000000"/>
                <w:sz w:val="20"/>
                <w:szCs w:val="24"/>
              </w:rPr>
              <w:t>湖南绿色</w:t>
            </w:r>
          </w:p>
        </w:tc>
        <w:tc>
          <w:tcPr>
            <w:tcW w:w="1275" w:type="dxa"/>
            <w:tcBorders>
              <w:top w:val="single" w:sz="6" w:space="0" w:color="auto"/>
              <w:left w:val="single" w:sz="6" w:space="0" w:color="auto"/>
              <w:bottom w:val="single" w:sz="6" w:space="0" w:color="auto"/>
              <w:right w:val="single" w:sz="6" w:space="0" w:color="auto"/>
              <w:tl2br w:val="nil"/>
              <w:tr2bl w:val="nil"/>
            </w:tcBorders>
            <w:noWrap/>
            <w:vAlign w:val="center"/>
          </w:tcPr>
          <w:p>
            <w:pPr>
              <w:keepNext w:val="0"/>
              <w:keepLines w:val="0"/>
              <w:widowControl/>
              <w:suppressLineNumbers w:val="0"/>
              <w:jc w:val="center"/>
              <w:textAlignment w:val="center"/>
            </w:pPr>
            <w:r>
              <w:rPr>
                <w:rFonts w:ascii="宋体" w:eastAsia="宋体" w:cs="宋体" w:hAnsi="宋体" w:hint="eastAsia"/>
                <w:i w:val="0"/>
                <w:iCs w:val="0"/>
                <w:color w:val="000000"/>
                <w:kern w:val="0"/>
                <w:sz w:val="20"/>
                <w:szCs w:val="20"/>
                <w:u w:val="none"/>
                <w:lang w:val="en-US" w:eastAsia="zh-CN"/>
              </w:rPr>
              <w:t>F-01-07-09</w:t>
            </w:r>
          </w:p>
        </w:tc>
        <w:tc>
          <w:tcPr>
            <w:tcW w:w="2437" w:type="dxa"/>
            <w:tcBorders>
              <w:top w:val="single" w:sz="6" w:space="0" w:color="auto"/>
              <w:left w:val="single" w:sz="6" w:space="0" w:color="auto"/>
              <w:bottom w:val="single" w:sz="6" w:space="0" w:color="auto"/>
              <w:right w:val="single" w:sz="6" w:space="0" w:color="auto"/>
              <w:tl2br w:val="nil"/>
              <w:tr2bl w:val="nil"/>
            </w:tcBorders>
            <w:noWrap/>
            <w:vAlign w:val="center"/>
          </w:tcPr>
          <w:p>
            <w:pPr>
              <w:keepNext w:val="0"/>
              <w:keepLines w:val="0"/>
              <w:widowControl/>
              <w:suppressLineNumbers w:val="0"/>
              <w:jc w:val="center"/>
              <w:textAlignment w:val="center"/>
            </w:pPr>
            <w:r>
              <w:rPr>
                <w:rFonts w:ascii="宋体" w:eastAsia="宋体" w:cs="宋体" w:hAnsi="宋体" w:hint="eastAsia"/>
                <w:i w:val="0"/>
                <w:iCs w:val="0"/>
                <w:color w:val="000000"/>
                <w:kern w:val="0"/>
                <w:sz w:val="20"/>
                <w:szCs w:val="20"/>
                <w:u w:val="none"/>
                <w:lang w:val="en-US" w:eastAsia="zh-CN"/>
              </w:rPr>
              <w:t>主电路板（液晶电视机）</w:t>
            </w:r>
          </w:p>
        </w:tc>
        <w:tc>
          <w:tcPr>
            <w:tcW w:w="825" w:type="dxa"/>
            <w:tcBorders>
              <w:top w:val="single" w:sz="6" w:space="0" w:color="auto"/>
              <w:left w:val="single" w:sz="6" w:space="0" w:color="auto"/>
              <w:bottom w:val="single" w:sz="6" w:space="0" w:color="auto"/>
              <w:right w:val="single" w:sz="6" w:space="0" w:color="auto"/>
              <w:tl2br w:val="nil"/>
              <w:tr2bl w:val="nil"/>
            </w:tcBorders>
            <w:noWrap/>
            <w:vAlign w:val="center"/>
          </w:tcPr>
          <w:p>
            <w:pPr>
              <w:jc w:val="center"/>
            </w:pPr>
            <w:r>
              <w:rPr>
                <w:rFonts w:ascii="宋体" w:eastAsia="宋体"/>
                <w:color w:val="000000"/>
                <w:sz w:val="20"/>
                <w:szCs w:val="24"/>
              </w:rPr>
              <w:t>固定价</w:t>
            </w:r>
          </w:p>
        </w:tc>
        <w:tc>
          <w:tcPr>
            <w:tcW w:w="975" w:type="dxa"/>
            <w:tcBorders>
              <w:top w:val="single" w:sz="6" w:space="0" w:color="auto"/>
              <w:left w:val="single" w:sz="6" w:space="0" w:color="auto"/>
              <w:bottom w:val="single" w:sz="6" w:space="0" w:color="auto"/>
              <w:right w:val="single" w:sz="6" w:space="0" w:color="auto"/>
              <w:tl2br w:val="nil"/>
              <w:tr2bl w:val="nil"/>
            </w:tcBorders>
            <w:noWrap/>
            <w:vAlign w:val="center"/>
          </w:tcPr>
          <w:p>
            <w:pPr>
              <w:keepNext w:val="0"/>
              <w:keepLines w:val="0"/>
              <w:widowControl/>
              <w:suppressLineNumbers w:val="0"/>
              <w:jc w:val="center"/>
              <w:textAlignment w:val="center"/>
            </w:pPr>
            <w:r>
              <w:rPr>
                <w:rFonts w:ascii="宋体" w:eastAsia="宋体" w:cs="宋体" w:hAnsi="宋体" w:hint="eastAsia"/>
                <w:i w:val="0"/>
                <w:iCs w:val="0"/>
                <w:color w:val="000000"/>
                <w:kern w:val="0"/>
                <w:sz w:val="20"/>
                <w:szCs w:val="20"/>
                <w:u w:val="none"/>
                <w:lang w:val="en-US" w:eastAsia="zh-CN"/>
              </w:rPr>
              <w:t>14</w:t>
            </w:r>
          </w:p>
        </w:tc>
        <w:tc>
          <w:tcPr>
            <w:tcW w:w="3582" w:type="dxa"/>
            <w:tcBorders>
              <w:top w:val="single" w:sz="6" w:space="0" w:color="auto"/>
              <w:left w:val="single" w:sz="6" w:space="0" w:color="auto"/>
              <w:bottom w:val="single" w:sz="6" w:space="0" w:color="auto"/>
              <w:right w:val="single" w:sz="6" w:space="0" w:color="auto"/>
              <w:tl2br w:val="nil"/>
              <w:tr2bl w:val="nil"/>
            </w:tcBorders>
            <w:noWrap/>
            <w:vAlign w:val="center"/>
          </w:tcPr>
          <w:p>
            <w:pPr>
              <w:jc w:val="center"/>
            </w:pPr>
            <w:r>
              <w:rPr>
                <w:rFonts w:ascii="宋体" w:eastAsia="宋体"/>
                <w:color w:val="000000"/>
                <w:sz w:val="20"/>
                <w:szCs w:val="24"/>
              </w:rPr>
              <w:t>2026年</w:t>
            </w:r>
            <w:r>
              <w:rPr>
                <w:rFonts w:ascii="宋体" w:eastAsia="宋体" w:hint="eastAsia"/>
                <w:color w:val="000000"/>
                <w:sz w:val="20"/>
                <w:szCs w:val="24"/>
                <w:lang w:val="en-US" w:eastAsia="zh-CN"/>
              </w:rPr>
              <w:t>9</w:t>
            </w:r>
            <w:r>
              <w:rPr>
                <w:rFonts w:ascii="宋体" w:eastAsia="宋体"/>
                <w:color w:val="000000"/>
                <w:sz w:val="20"/>
                <w:szCs w:val="24"/>
              </w:rPr>
              <w:t>月</w:t>
            </w:r>
            <w:r>
              <w:rPr>
                <w:rFonts w:ascii="宋体" w:eastAsia="宋体" w:hint="eastAsia"/>
                <w:color w:val="000000"/>
                <w:sz w:val="20"/>
                <w:szCs w:val="24"/>
                <w:lang w:val="en-US" w:eastAsia="zh-CN"/>
              </w:rPr>
              <w:t>10</w:t>
            </w:r>
            <w:r>
              <w:rPr>
                <w:rFonts w:ascii="宋体" w:eastAsia="宋体"/>
                <w:color w:val="000000"/>
                <w:sz w:val="20"/>
                <w:szCs w:val="24"/>
              </w:rPr>
              <w:t>日-2026年</w:t>
            </w:r>
            <w:r>
              <w:rPr>
                <w:rFonts w:ascii="宋体" w:eastAsia="宋体" w:hint="eastAsia"/>
                <w:color w:val="000000"/>
                <w:sz w:val="20"/>
                <w:szCs w:val="24"/>
                <w:lang w:val="en-US" w:eastAsia="zh-CN"/>
              </w:rPr>
              <w:t>9</w:t>
            </w:r>
            <w:r>
              <w:rPr>
                <w:rFonts w:ascii="宋体" w:eastAsia="宋体"/>
                <w:color w:val="000000"/>
                <w:sz w:val="20"/>
                <w:szCs w:val="24"/>
              </w:rPr>
              <w:t>月</w:t>
            </w:r>
            <w:r>
              <w:rPr>
                <w:rFonts w:ascii="宋体" w:eastAsia="宋体" w:hint="eastAsia"/>
                <w:color w:val="000000"/>
                <w:sz w:val="20"/>
                <w:szCs w:val="24"/>
                <w:lang w:val="en-US" w:eastAsia="zh-CN"/>
              </w:rPr>
              <w:t>30</w:t>
            </w:r>
            <w:r>
              <w:rPr>
                <w:rFonts w:ascii="宋体" w:eastAsia="宋体"/>
                <w:color w:val="000000"/>
                <w:sz w:val="20"/>
                <w:szCs w:val="24"/>
              </w:rPr>
              <w:t>日</w:t>
            </w:r>
          </w:p>
        </w:tc>
      </w:tr>
      <w:tr>
        <w:trPr>
          <w:trHeight w:val="270"/>
        </w:trPr>
        <w:tc>
          <w:tcPr>
            <w:tcW w:w="457" w:type="dxa"/>
            <w:tcBorders>
              <w:top w:val="single" w:sz="6" w:space="0" w:color="auto"/>
              <w:left w:val="single" w:sz="6" w:space="0" w:color="auto"/>
              <w:bottom w:val="single" w:sz="6" w:space="0" w:color="auto"/>
              <w:right w:val="single" w:sz="6" w:space="0" w:color="auto"/>
              <w:tl2br w:val="nil"/>
              <w:tr2bl w:val="nil"/>
            </w:tcBorders>
            <w:noWrap/>
            <w:vAlign w:val="center"/>
          </w:tcPr>
          <w:p>
            <w:pPr>
              <w:jc w:val="center"/>
            </w:pPr>
            <w:r>
              <w:rPr>
                <w:rFonts w:ascii="宋体" w:eastAsia="宋体"/>
                <w:color w:val="000000"/>
                <w:sz w:val="20"/>
                <w:szCs w:val="24"/>
              </w:rPr>
              <w:t>4</w:t>
            </w:r>
          </w:p>
        </w:tc>
        <w:tc>
          <w:tcPr>
            <w:tcW w:w="1031" w:type="dxa"/>
            <w:tcBorders>
              <w:top w:val="single" w:sz="6" w:space="0" w:color="auto"/>
              <w:left w:val="single" w:sz="6" w:space="0" w:color="auto"/>
              <w:bottom w:val="single" w:sz="6" w:space="0" w:color="auto"/>
              <w:right w:val="single" w:sz="6" w:space="0" w:color="auto"/>
              <w:tl2br w:val="nil"/>
              <w:tr2bl w:val="nil"/>
            </w:tcBorders>
            <w:noWrap/>
            <w:vAlign w:val="center"/>
          </w:tcPr>
          <w:p>
            <w:pPr>
              <w:jc w:val="center"/>
            </w:pPr>
            <w:r>
              <w:rPr>
                <w:rFonts w:ascii="宋体" w:eastAsia="宋体"/>
                <w:color w:val="000000"/>
                <w:sz w:val="20"/>
                <w:szCs w:val="24"/>
              </w:rPr>
              <w:t>湖南绿色</w:t>
            </w:r>
          </w:p>
        </w:tc>
        <w:tc>
          <w:tcPr>
            <w:tcW w:w="1275" w:type="dxa"/>
            <w:tcBorders>
              <w:top w:val="single" w:sz="6" w:space="0" w:color="auto"/>
              <w:left w:val="single" w:sz="6" w:space="0" w:color="auto"/>
              <w:bottom w:val="single" w:sz="6" w:space="0" w:color="auto"/>
              <w:right w:val="single" w:sz="6" w:space="0" w:color="auto"/>
              <w:tl2br w:val="nil"/>
              <w:tr2bl w:val="nil"/>
            </w:tcBorders>
            <w:noWrap/>
            <w:vAlign w:val="center"/>
          </w:tcPr>
          <w:p>
            <w:pPr>
              <w:keepNext w:val="0"/>
              <w:keepLines w:val="0"/>
              <w:widowControl/>
              <w:suppressLineNumbers w:val="0"/>
              <w:jc w:val="center"/>
              <w:textAlignment w:val="center"/>
            </w:pPr>
            <w:r>
              <w:rPr>
                <w:rFonts w:ascii="宋体" w:eastAsia="宋体" w:cs="宋体" w:hAnsi="宋体" w:hint="eastAsia"/>
                <w:i w:val="0"/>
                <w:iCs w:val="0"/>
                <w:color w:val="000000"/>
                <w:kern w:val="0"/>
                <w:sz w:val="20"/>
                <w:szCs w:val="20"/>
                <w:u w:val="none"/>
                <w:lang w:val="en-US" w:eastAsia="zh-CN"/>
              </w:rPr>
              <w:t>F-01-07-10</w:t>
            </w:r>
          </w:p>
        </w:tc>
        <w:tc>
          <w:tcPr>
            <w:tcW w:w="2437" w:type="dxa"/>
            <w:tcBorders>
              <w:top w:val="single" w:sz="6" w:space="0" w:color="auto"/>
              <w:left w:val="single" w:sz="6" w:space="0" w:color="auto"/>
              <w:bottom w:val="single" w:sz="6" w:space="0" w:color="auto"/>
              <w:right w:val="single" w:sz="6" w:space="0" w:color="auto"/>
              <w:tl2br w:val="nil"/>
              <w:tr2bl w:val="nil"/>
            </w:tcBorders>
            <w:noWrap/>
            <w:vAlign w:val="center"/>
          </w:tcPr>
          <w:p>
            <w:pPr>
              <w:keepNext w:val="0"/>
              <w:keepLines w:val="0"/>
              <w:widowControl/>
              <w:suppressLineNumbers w:val="0"/>
              <w:jc w:val="center"/>
              <w:textAlignment w:val="center"/>
            </w:pPr>
            <w:r>
              <w:rPr>
                <w:rFonts w:ascii="宋体" w:eastAsia="宋体" w:cs="宋体" w:hAnsi="宋体" w:hint="eastAsia"/>
                <w:i w:val="0"/>
                <w:iCs w:val="0"/>
                <w:color w:val="000000"/>
                <w:kern w:val="0"/>
                <w:sz w:val="20"/>
                <w:szCs w:val="20"/>
                <w:u w:val="none"/>
                <w:lang w:val="en-US" w:eastAsia="zh-CN"/>
              </w:rPr>
              <w:t>高压电路板（液晶电视机）</w:t>
            </w:r>
          </w:p>
        </w:tc>
        <w:tc>
          <w:tcPr>
            <w:tcW w:w="825" w:type="dxa"/>
            <w:tcBorders>
              <w:top w:val="single" w:sz="6" w:space="0" w:color="auto"/>
              <w:left w:val="single" w:sz="6" w:space="0" w:color="auto"/>
              <w:bottom w:val="single" w:sz="6" w:space="0" w:color="auto"/>
              <w:right w:val="single" w:sz="6" w:space="0" w:color="auto"/>
              <w:tl2br w:val="nil"/>
              <w:tr2bl w:val="nil"/>
            </w:tcBorders>
            <w:noWrap/>
            <w:vAlign w:val="center"/>
          </w:tcPr>
          <w:p>
            <w:pPr>
              <w:jc w:val="center"/>
            </w:pPr>
            <w:r>
              <w:rPr>
                <w:rFonts w:ascii="宋体" w:eastAsia="宋体"/>
                <w:color w:val="000000"/>
                <w:sz w:val="20"/>
                <w:szCs w:val="24"/>
              </w:rPr>
              <w:t>固定价</w:t>
            </w:r>
          </w:p>
        </w:tc>
        <w:tc>
          <w:tcPr>
            <w:tcW w:w="975" w:type="dxa"/>
            <w:tcBorders>
              <w:top w:val="single" w:sz="6" w:space="0" w:color="auto"/>
              <w:left w:val="single" w:sz="6" w:space="0" w:color="auto"/>
              <w:bottom w:val="single" w:sz="6" w:space="0" w:color="auto"/>
              <w:right w:val="single" w:sz="6" w:space="0" w:color="auto"/>
              <w:tl2br w:val="nil"/>
              <w:tr2bl w:val="nil"/>
            </w:tcBorders>
            <w:noWrap/>
            <w:vAlign w:val="center"/>
          </w:tcPr>
          <w:p>
            <w:pPr>
              <w:keepNext w:val="0"/>
              <w:keepLines w:val="0"/>
              <w:widowControl/>
              <w:suppressLineNumbers w:val="0"/>
              <w:jc w:val="center"/>
              <w:textAlignment w:val="center"/>
            </w:pPr>
            <w:r>
              <w:rPr>
                <w:rFonts w:ascii="宋体" w:eastAsia="宋体" w:cs="宋体" w:hAnsi="宋体" w:hint="eastAsia"/>
                <w:i w:val="0"/>
                <w:iCs w:val="0"/>
                <w:color w:val="000000"/>
                <w:kern w:val="0"/>
                <w:sz w:val="20"/>
                <w:szCs w:val="20"/>
                <w:u w:val="none"/>
                <w:lang w:val="en-US" w:eastAsia="zh-CN"/>
              </w:rPr>
              <w:t>4</w:t>
            </w:r>
          </w:p>
        </w:tc>
        <w:tc>
          <w:tcPr>
            <w:tcW w:w="3582" w:type="dxa"/>
            <w:tcBorders>
              <w:top w:val="single" w:sz="6" w:space="0" w:color="auto"/>
              <w:left w:val="single" w:sz="6" w:space="0" w:color="auto"/>
              <w:bottom w:val="single" w:sz="6" w:space="0" w:color="auto"/>
              <w:right w:val="single" w:sz="6" w:space="0" w:color="auto"/>
              <w:tl2br w:val="nil"/>
              <w:tr2bl w:val="nil"/>
            </w:tcBorders>
            <w:noWrap/>
            <w:vAlign w:val="center"/>
          </w:tcPr>
          <w:p>
            <w:pPr>
              <w:jc w:val="center"/>
            </w:pPr>
            <w:r>
              <w:rPr>
                <w:rFonts w:ascii="宋体" w:eastAsia="宋体"/>
                <w:color w:val="000000"/>
                <w:sz w:val="20"/>
                <w:szCs w:val="24"/>
              </w:rPr>
              <w:t>2026年</w:t>
            </w:r>
            <w:r>
              <w:rPr>
                <w:rFonts w:ascii="宋体" w:eastAsia="宋体" w:hint="eastAsia"/>
                <w:color w:val="000000"/>
                <w:sz w:val="20"/>
                <w:szCs w:val="24"/>
                <w:lang w:val="en-US" w:eastAsia="zh-CN"/>
              </w:rPr>
              <w:t>9</w:t>
            </w:r>
            <w:r>
              <w:rPr>
                <w:rFonts w:ascii="宋体" w:eastAsia="宋体"/>
                <w:color w:val="000000"/>
                <w:sz w:val="20"/>
                <w:szCs w:val="24"/>
              </w:rPr>
              <w:t>月</w:t>
            </w:r>
            <w:r>
              <w:rPr>
                <w:rFonts w:ascii="宋体" w:eastAsia="宋体" w:hint="eastAsia"/>
                <w:color w:val="000000"/>
                <w:sz w:val="20"/>
                <w:szCs w:val="24"/>
                <w:lang w:val="en-US" w:eastAsia="zh-CN"/>
              </w:rPr>
              <w:t>10</w:t>
            </w:r>
            <w:r>
              <w:rPr>
                <w:rFonts w:ascii="宋体" w:eastAsia="宋体"/>
                <w:color w:val="000000"/>
                <w:sz w:val="20"/>
                <w:szCs w:val="24"/>
              </w:rPr>
              <w:t>日-2026年</w:t>
            </w:r>
            <w:r>
              <w:rPr>
                <w:rFonts w:ascii="宋体" w:eastAsia="宋体" w:hint="eastAsia"/>
                <w:color w:val="000000"/>
                <w:sz w:val="20"/>
                <w:szCs w:val="24"/>
                <w:lang w:val="en-US" w:eastAsia="zh-CN"/>
              </w:rPr>
              <w:t>9</w:t>
            </w:r>
            <w:r>
              <w:rPr>
                <w:rFonts w:ascii="宋体" w:eastAsia="宋体"/>
                <w:color w:val="000000"/>
                <w:sz w:val="20"/>
                <w:szCs w:val="24"/>
              </w:rPr>
              <w:t>月</w:t>
            </w:r>
            <w:r>
              <w:rPr>
                <w:rFonts w:ascii="宋体" w:eastAsia="宋体" w:hint="eastAsia"/>
                <w:color w:val="000000"/>
                <w:sz w:val="20"/>
                <w:szCs w:val="24"/>
                <w:lang w:val="en-US" w:eastAsia="zh-CN"/>
              </w:rPr>
              <w:t>30</w:t>
            </w:r>
            <w:r>
              <w:rPr>
                <w:rFonts w:ascii="宋体" w:eastAsia="宋体"/>
                <w:color w:val="000000"/>
                <w:sz w:val="20"/>
                <w:szCs w:val="24"/>
              </w:rPr>
              <w:t>日</w:t>
            </w:r>
          </w:p>
        </w:tc>
      </w:tr>
      <w:tr>
        <w:trPr>
          <w:trHeight w:val="270"/>
        </w:trPr>
        <w:tc>
          <w:tcPr>
            <w:tcW w:w="457" w:type="dxa"/>
            <w:tcBorders>
              <w:top w:val="single" w:sz="6" w:space="0" w:color="auto"/>
              <w:left w:val="single" w:sz="6" w:space="0" w:color="auto"/>
              <w:bottom w:val="single" w:sz="6" w:space="0" w:color="auto"/>
              <w:right w:val="single" w:sz="6" w:space="0" w:color="auto"/>
              <w:tl2br w:val="nil"/>
              <w:tr2bl w:val="nil"/>
            </w:tcBorders>
            <w:noWrap/>
            <w:vAlign w:val="center"/>
          </w:tcPr>
          <w:p>
            <w:pPr>
              <w:jc w:val="center"/>
              <w:rPr>
                <w:rFonts w:ascii="宋体" w:eastAsia="宋体" w:hint="eastAsia"/>
                <w:color w:val="000000"/>
                <w:sz w:val="20"/>
                <w:szCs w:val="24"/>
                <w:lang w:val="en-US" w:eastAsia="zh-CN"/>
              </w:rPr>
            </w:pPr>
            <w:r>
              <w:rPr>
                <w:rFonts w:ascii="宋体" w:eastAsia="宋体" w:hint="eastAsia"/>
                <w:color w:val="000000"/>
                <w:sz w:val="20"/>
                <w:szCs w:val="24"/>
                <w:lang w:val="en-US" w:eastAsia="zh-CN"/>
              </w:rPr>
              <w:t>5</w:t>
            </w:r>
          </w:p>
        </w:tc>
        <w:tc>
          <w:tcPr>
            <w:tcW w:w="1031" w:type="dxa"/>
            <w:tcBorders>
              <w:top w:val="single" w:sz="6" w:space="0" w:color="auto"/>
              <w:left w:val="single" w:sz="6" w:space="0" w:color="auto"/>
              <w:bottom w:val="single" w:sz="6" w:space="0" w:color="auto"/>
              <w:right w:val="single" w:sz="6" w:space="0" w:color="auto"/>
              <w:tl2br w:val="nil"/>
              <w:tr2bl w:val="nil"/>
            </w:tcBorders>
            <w:noWrap/>
            <w:vAlign w:val="center"/>
          </w:tcPr>
          <w:p>
            <w:pPr>
              <w:jc w:val="center"/>
              <w:rPr>
                <w:rFonts w:ascii="宋体" w:eastAsia="宋体"/>
                <w:color w:val="000000"/>
                <w:sz w:val="20"/>
                <w:szCs w:val="24"/>
              </w:rPr>
            </w:pPr>
            <w:r>
              <w:rPr>
                <w:rFonts w:ascii="宋体" w:eastAsia="宋体"/>
                <w:color w:val="000000"/>
                <w:sz w:val="20"/>
                <w:szCs w:val="24"/>
              </w:rPr>
              <w:t>湖南绿色</w:t>
            </w:r>
          </w:p>
        </w:tc>
        <w:tc>
          <w:tcPr>
            <w:tcW w:w="1275" w:type="dxa"/>
            <w:tcBorders>
              <w:top w:val="single" w:sz="6" w:space="0" w:color="auto"/>
              <w:left w:val="single" w:sz="6" w:space="0" w:color="auto"/>
              <w:bottom w:val="single" w:sz="6" w:space="0" w:color="auto"/>
              <w:right w:val="single" w:sz="6" w:space="0" w:color="auto"/>
              <w:tl2br w:val="nil"/>
              <w:tr2bl w:val="nil"/>
            </w:tcBorders>
            <w:noWrap/>
            <w:vAlign w:val="center"/>
          </w:tcPr>
          <w:p>
            <w:pPr>
              <w:keepNext w:val="0"/>
              <w:keepLines w:val="0"/>
              <w:widowControl/>
              <w:suppressLineNumbers w:val="0"/>
              <w:jc w:val="center"/>
              <w:textAlignment w:val="center"/>
              <w:rPr>
                <w:rFonts w:ascii="宋体" w:eastAsia="宋体"/>
                <w:color w:val="000000"/>
                <w:sz w:val="20"/>
                <w:szCs w:val="24"/>
              </w:rPr>
            </w:pPr>
            <w:r>
              <w:rPr>
                <w:rFonts w:ascii="宋体" w:eastAsia="宋体" w:cs="宋体" w:hAnsi="宋体" w:hint="eastAsia"/>
                <w:i w:val="0"/>
                <w:iCs w:val="0"/>
                <w:color w:val="000000"/>
                <w:kern w:val="0"/>
                <w:sz w:val="20"/>
                <w:szCs w:val="20"/>
                <w:u w:val="none"/>
                <w:lang w:val="en-US" w:eastAsia="zh-CN"/>
              </w:rPr>
              <w:t>F-01-07-11</w:t>
            </w:r>
          </w:p>
        </w:tc>
        <w:tc>
          <w:tcPr>
            <w:tcW w:w="2437" w:type="dxa"/>
            <w:tcBorders>
              <w:top w:val="single" w:sz="6" w:space="0" w:color="auto"/>
              <w:left w:val="single" w:sz="6" w:space="0" w:color="auto"/>
              <w:bottom w:val="single" w:sz="6" w:space="0" w:color="auto"/>
              <w:right w:val="single" w:sz="6" w:space="0" w:color="auto"/>
              <w:tl2br w:val="nil"/>
              <w:tr2bl w:val="nil"/>
            </w:tcBorders>
            <w:noWrap/>
            <w:vAlign w:val="center"/>
          </w:tcPr>
          <w:p>
            <w:pPr>
              <w:keepNext w:val="0"/>
              <w:keepLines w:val="0"/>
              <w:widowControl/>
              <w:suppressLineNumbers w:val="0"/>
              <w:jc w:val="center"/>
              <w:textAlignment w:val="center"/>
              <w:rPr>
                <w:rFonts w:ascii="宋体" w:eastAsia="宋体"/>
                <w:color w:val="000000"/>
                <w:sz w:val="20"/>
                <w:szCs w:val="24"/>
              </w:rPr>
            </w:pPr>
            <w:r>
              <w:rPr>
                <w:rFonts w:ascii="宋体" w:eastAsia="宋体" w:cs="宋体" w:hAnsi="宋体" w:hint="eastAsia"/>
                <w:i w:val="0"/>
                <w:iCs w:val="0"/>
                <w:color w:val="000000"/>
                <w:kern w:val="0"/>
                <w:sz w:val="20"/>
                <w:szCs w:val="20"/>
                <w:u w:val="none"/>
                <w:lang w:val="en-US" w:eastAsia="zh-CN"/>
              </w:rPr>
              <w:t>控制电路板（液晶电视机）</w:t>
            </w:r>
          </w:p>
        </w:tc>
        <w:tc>
          <w:tcPr>
            <w:tcW w:w="825" w:type="dxa"/>
            <w:tcBorders>
              <w:top w:val="single" w:sz="6" w:space="0" w:color="auto"/>
              <w:left w:val="single" w:sz="6" w:space="0" w:color="auto"/>
              <w:bottom w:val="single" w:sz="6" w:space="0" w:color="auto"/>
              <w:right w:val="single" w:sz="6" w:space="0" w:color="auto"/>
              <w:tl2br w:val="nil"/>
              <w:tr2bl w:val="nil"/>
            </w:tcBorders>
            <w:noWrap/>
            <w:vAlign w:val="center"/>
          </w:tcPr>
          <w:p>
            <w:pPr>
              <w:jc w:val="center"/>
              <w:rPr>
                <w:rFonts w:ascii="宋体" w:eastAsia="宋体"/>
                <w:color w:val="000000"/>
                <w:sz w:val="20"/>
                <w:szCs w:val="24"/>
              </w:rPr>
            </w:pPr>
            <w:r>
              <w:rPr>
                <w:rFonts w:ascii="宋体" w:eastAsia="宋体"/>
                <w:color w:val="000000"/>
                <w:sz w:val="20"/>
                <w:szCs w:val="24"/>
              </w:rPr>
              <w:t>固定价</w:t>
            </w:r>
          </w:p>
        </w:tc>
        <w:tc>
          <w:tcPr>
            <w:tcW w:w="975" w:type="dxa"/>
            <w:tcBorders>
              <w:top w:val="single" w:sz="6" w:space="0" w:color="auto"/>
              <w:left w:val="single" w:sz="6" w:space="0" w:color="auto"/>
              <w:bottom w:val="single" w:sz="6" w:space="0" w:color="auto"/>
              <w:right w:val="single" w:sz="6" w:space="0" w:color="auto"/>
              <w:tl2br w:val="nil"/>
              <w:tr2bl w:val="nil"/>
            </w:tcBorders>
            <w:noWrap/>
            <w:vAlign w:val="center"/>
          </w:tcPr>
          <w:p>
            <w:pPr>
              <w:keepNext w:val="0"/>
              <w:keepLines w:val="0"/>
              <w:widowControl/>
              <w:suppressLineNumbers w:val="0"/>
              <w:jc w:val="center"/>
              <w:textAlignment w:val="center"/>
              <w:rPr>
                <w:rFonts w:ascii="宋体" w:eastAsia="宋体"/>
                <w:color w:val="000000"/>
                <w:sz w:val="20"/>
                <w:szCs w:val="24"/>
              </w:rPr>
            </w:pPr>
            <w:r>
              <w:rPr>
                <w:rFonts w:ascii="宋体" w:eastAsia="宋体" w:cs="宋体" w:hAnsi="宋体" w:hint="eastAsia"/>
                <w:i w:val="0"/>
                <w:iCs w:val="0"/>
                <w:color w:val="000000"/>
                <w:kern w:val="0"/>
                <w:sz w:val="20"/>
                <w:szCs w:val="20"/>
                <w:u w:val="none"/>
                <w:lang w:val="en-US" w:eastAsia="zh-CN"/>
              </w:rPr>
              <w:t>2</w:t>
            </w:r>
          </w:p>
        </w:tc>
        <w:tc>
          <w:tcPr>
            <w:tcW w:w="3582" w:type="dxa"/>
            <w:tcBorders>
              <w:top w:val="single" w:sz="6" w:space="0" w:color="auto"/>
              <w:left w:val="single" w:sz="6" w:space="0" w:color="auto"/>
              <w:bottom w:val="single" w:sz="6" w:space="0" w:color="auto"/>
              <w:right w:val="single" w:sz="6" w:space="0" w:color="auto"/>
              <w:tl2br w:val="nil"/>
              <w:tr2bl w:val="nil"/>
            </w:tcBorders>
            <w:noWrap/>
            <w:vAlign w:val="center"/>
          </w:tcPr>
          <w:p>
            <w:pPr>
              <w:jc w:val="center"/>
              <w:rPr>
                <w:rFonts w:ascii="宋体" w:eastAsia="宋体"/>
                <w:color w:val="000000"/>
                <w:sz w:val="20"/>
                <w:szCs w:val="24"/>
              </w:rPr>
            </w:pPr>
            <w:r>
              <w:rPr>
                <w:rFonts w:ascii="宋体" w:eastAsia="宋体"/>
                <w:color w:val="000000"/>
                <w:sz w:val="20"/>
                <w:szCs w:val="24"/>
              </w:rPr>
              <w:t>2026年</w:t>
            </w:r>
            <w:r>
              <w:rPr>
                <w:rFonts w:ascii="宋体" w:eastAsia="宋体" w:hint="eastAsia"/>
                <w:color w:val="000000"/>
                <w:sz w:val="20"/>
                <w:szCs w:val="24"/>
                <w:lang w:val="en-US" w:eastAsia="zh-CN"/>
              </w:rPr>
              <w:t>9</w:t>
            </w:r>
            <w:r>
              <w:rPr>
                <w:rFonts w:ascii="宋体" w:eastAsia="宋体"/>
                <w:color w:val="000000"/>
                <w:sz w:val="20"/>
                <w:szCs w:val="24"/>
              </w:rPr>
              <w:t>月</w:t>
            </w:r>
            <w:r>
              <w:rPr>
                <w:rFonts w:ascii="宋体" w:eastAsia="宋体" w:hint="eastAsia"/>
                <w:color w:val="000000"/>
                <w:sz w:val="20"/>
                <w:szCs w:val="24"/>
                <w:lang w:val="en-US" w:eastAsia="zh-CN"/>
              </w:rPr>
              <w:t>10</w:t>
            </w:r>
            <w:r>
              <w:rPr>
                <w:rFonts w:ascii="宋体" w:eastAsia="宋体"/>
                <w:color w:val="000000"/>
                <w:sz w:val="20"/>
                <w:szCs w:val="24"/>
              </w:rPr>
              <w:t>日-2026年</w:t>
            </w:r>
            <w:r>
              <w:rPr>
                <w:rFonts w:ascii="宋体" w:eastAsia="宋体" w:hint="eastAsia"/>
                <w:color w:val="000000"/>
                <w:sz w:val="20"/>
                <w:szCs w:val="24"/>
                <w:lang w:val="en-US" w:eastAsia="zh-CN"/>
              </w:rPr>
              <w:t>9</w:t>
            </w:r>
            <w:r>
              <w:rPr>
                <w:rFonts w:ascii="宋体" w:eastAsia="宋体"/>
                <w:color w:val="000000"/>
                <w:sz w:val="20"/>
                <w:szCs w:val="24"/>
              </w:rPr>
              <w:t>月</w:t>
            </w:r>
            <w:r>
              <w:rPr>
                <w:rFonts w:ascii="宋体" w:eastAsia="宋体" w:hint="eastAsia"/>
                <w:color w:val="000000"/>
                <w:sz w:val="20"/>
                <w:szCs w:val="24"/>
                <w:lang w:val="en-US" w:eastAsia="zh-CN"/>
              </w:rPr>
              <w:t>30</w:t>
            </w:r>
            <w:r>
              <w:rPr>
                <w:rFonts w:ascii="宋体" w:eastAsia="宋体"/>
                <w:color w:val="000000"/>
                <w:sz w:val="20"/>
                <w:szCs w:val="24"/>
              </w:rPr>
              <w:t>日</w:t>
            </w:r>
          </w:p>
        </w:tc>
      </w:tr>
      <w:tr>
        <w:trPr>
          <w:trHeight w:val="270"/>
        </w:trPr>
        <w:tc>
          <w:tcPr>
            <w:tcW w:w="457" w:type="dxa"/>
            <w:tcBorders>
              <w:top w:val="single" w:sz="6" w:space="0" w:color="auto"/>
              <w:left w:val="single" w:sz="6" w:space="0" w:color="auto"/>
              <w:bottom w:val="single" w:sz="6" w:space="0" w:color="auto"/>
              <w:right w:val="single" w:sz="6" w:space="0" w:color="auto"/>
              <w:tl2br w:val="nil"/>
              <w:tr2bl w:val="nil"/>
            </w:tcBorders>
            <w:noWrap/>
            <w:vAlign w:val="center"/>
          </w:tcPr>
          <w:p>
            <w:pPr>
              <w:jc w:val="center"/>
              <w:rPr>
                <w:rFonts w:ascii="宋体" w:eastAsia="宋体" w:hint="eastAsia"/>
                <w:color w:val="000000"/>
                <w:sz w:val="20"/>
                <w:szCs w:val="24"/>
                <w:lang w:val="en-US" w:eastAsia="zh-CN"/>
              </w:rPr>
            </w:pPr>
            <w:r>
              <w:rPr>
                <w:rFonts w:ascii="宋体" w:eastAsia="宋体" w:hint="eastAsia"/>
                <w:color w:val="000000"/>
                <w:sz w:val="20"/>
                <w:szCs w:val="24"/>
                <w:lang w:val="en-US" w:eastAsia="zh-CN"/>
              </w:rPr>
              <w:t>6</w:t>
            </w:r>
          </w:p>
        </w:tc>
        <w:tc>
          <w:tcPr>
            <w:tcW w:w="1031" w:type="dxa"/>
            <w:tcBorders>
              <w:top w:val="single" w:sz="6" w:space="0" w:color="auto"/>
              <w:left w:val="single" w:sz="6" w:space="0" w:color="auto"/>
              <w:bottom w:val="single" w:sz="6" w:space="0" w:color="auto"/>
              <w:right w:val="single" w:sz="6" w:space="0" w:color="auto"/>
              <w:tl2br w:val="nil"/>
              <w:tr2bl w:val="nil"/>
            </w:tcBorders>
            <w:noWrap/>
            <w:vAlign w:val="center"/>
          </w:tcPr>
          <w:p>
            <w:pPr>
              <w:jc w:val="center"/>
              <w:rPr>
                <w:rFonts w:ascii="宋体" w:eastAsia="宋体"/>
                <w:color w:val="000000"/>
                <w:sz w:val="20"/>
                <w:szCs w:val="24"/>
              </w:rPr>
            </w:pPr>
            <w:r>
              <w:rPr>
                <w:rFonts w:ascii="宋体" w:eastAsia="宋体"/>
                <w:color w:val="000000"/>
                <w:sz w:val="20"/>
                <w:szCs w:val="24"/>
              </w:rPr>
              <w:t>湖南绿色</w:t>
            </w:r>
          </w:p>
        </w:tc>
        <w:tc>
          <w:tcPr>
            <w:tcW w:w="1275" w:type="dxa"/>
            <w:tcBorders>
              <w:top w:val="single" w:sz="6" w:space="0" w:color="auto"/>
              <w:left w:val="single" w:sz="6" w:space="0" w:color="auto"/>
              <w:bottom w:val="single" w:sz="6" w:space="0" w:color="auto"/>
              <w:right w:val="single" w:sz="6" w:space="0" w:color="auto"/>
              <w:tl2br w:val="nil"/>
              <w:tr2bl w:val="nil"/>
            </w:tcBorders>
            <w:noWrap/>
            <w:vAlign w:val="center"/>
          </w:tcPr>
          <w:p>
            <w:pPr>
              <w:keepNext w:val="0"/>
              <w:keepLines w:val="0"/>
              <w:widowControl/>
              <w:suppressLineNumbers w:val="0"/>
              <w:jc w:val="center"/>
              <w:textAlignment w:val="center"/>
              <w:rPr>
                <w:rFonts w:ascii="宋体" w:eastAsia="宋体"/>
                <w:color w:val="000000"/>
                <w:sz w:val="20"/>
                <w:szCs w:val="24"/>
              </w:rPr>
            </w:pPr>
            <w:r>
              <w:rPr>
                <w:rFonts w:ascii="宋体" w:eastAsia="宋体" w:cs="宋体" w:hAnsi="宋体" w:hint="eastAsia"/>
                <w:i w:val="0"/>
                <w:iCs w:val="0"/>
                <w:color w:val="000000"/>
                <w:kern w:val="0"/>
                <w:sz w:val="20"/>
                <w:szCs w:val="20"/>
                <w:u w:val="none"/>
                <w:lang w:val="en-US" w:eastAsia="zh-CN"/>
              </w:rPr>
              <w:t>F010401</w:t>
            </w:r>
          </w:p>
        </w:tc>
        <w:tc>
          <w:tcPr>
            <w:tcW w:w="2437" w:type="dxa"/>
            <w:tcBorders>
              <w:top w:val="single" w:sz="6" w:space="0" w:color="auto"/>
              <w:left w:val="single" w:sz="6" w:space="0" w:color="auto"/>
              <w:bottom w:val="single" w:sz="6" w:space="0" w:color="auto"/>
              <w:right w:val="single" w:sz="6" w:space="0" w:color="auto"/>
              <w:tl2br w:val="nil"/>
              <w:tr2bl w:val="nil"/>
            </w:tcBorders>
            <w:noWrap/>
            <w:vAlign w:val="center"/>
          </w:tcPr>
          <w:p>
            <w:pPr>
              <w:keepNext w:val="0"/>
              <w:keepLines w:val="0"/>
              <w:widowControl/>
              <w:suppressLineNumbers w:val="0"/>
              <w:jc w:val="center"/>
              <w:textAlignment w:val="center"/>
              <w:rPr>
                <w:rFonts w:ascii="宋体" w:eastAsia="宋体"/>
                <w:color w:val="000000"/>
                <w:sz w:val="20"/>
                <w:szCs w:val="24"/>
              </w:rPr>
            </w:pPr>
            <w:r>
              <w:rPr>
                <w:rFonts w:ascii="宋体" w:eastAsia="宋体" w:cs="宋体" w:hAnsi="宋体" w:hint="eastAsia"/>
                <w:i w:val="0"/>
                <w:iCs w:val="0"/>
                <w:color w:val="000000"/>
                <w:kern w:val="0"/>
                <w:sz w:val="20"/>
                <w:szCs w:val="20"/>
                <w:u w:val="none"/>
                <w:lang w:val="en-US" w:eastAsia="zh-CN"/>
              </w:rPr>
              <w:t>线路板光板</w:t>
            </w:r>
          </w:p>
        </w:tc>
        <w:tc>
          <w:tcPr>
            <w:tcW w:w="825" w:type="dxa"/>
            <w:tcBorders>
              <w:top w:val="single" w:sz="6" w:space="0" w:color="auto"/>
              <w:left w:val="single" w:sz="6" w:space="0" w:color="auto"/>
              <w:bottom w:val="single" w:sz="6" w:space="0" w:color="auto"/>
              <w:right w:val="single" w:sz="6" w:space="0" w:color="auto"/>
              <w:tl2br w:val="nil"/>
              <w:tr2bl w:val="nil"/>
            </w:tcBorders>
            <w:noWrap/>
            <w:vAlign w:val="center"/>
          </w:tcPr>
          <w:p>
            <w:pPr>
              <w:jc w:val="center"/>
              <w:rPr>
                <w:rFonts w:ascii="宋体" w:eastAsia="宋体"/>
                <w:color w:val="000000"/>
                <w:sz w:val="20"/>
                <w:szCs w:val="24"/>
              </w:rPr>
            </w:pPr>
            <w:r>
              <w:rPr>
                <w:rFonts w:ascii="宋体" w:eastAsia="宋体"/>
                <w:color w:val="000000"/>
                <w:sz w:val="20"/>
                <w:szCs w:val="24"/>
              </w:rPr>
              <w:t>固定价</w:t>
            </w:r>
          </w:p>
        </w:tc>
        <w:tc>
          <w:tcPr>
            <w:tcW w:w="975" w:type="dxa"/>
            <w:tcBorders>
              <w:top w:val="single" w:sz="6" w:space="0" w:color="auto"/>
              <w:left w:val="single" w:sz="6" w:space="0" w:color="auto"/>
              <w:bottom w:val="single" w:sz="6" w:space="0" w:color="auto"/>
              <w:right w:val="single" w:sz="6" w:space="0" w:color="auto"/>
              <w:tl2br w:val="nil"/>
              <w:tr2bl w:val="nil"/>
            </w:tcBorders>
            <w:noWrap/>
            <w:vAlign w:val="center"/>
          </w:tcPr>
          <w:p>
            <w:pPr>
              <w:keepNext w:val="0"/>
              <w:keepLines w:val="0"/>
              <w:widowControl/>
              <w:suppressLineNumbers w:val="0"/>
              <w:jc w:val="center"/>
              <w:textAlignment w:val="center"/>
              <w:rPr>
                <w:rFonts w:ascii="宋体" w:eastAsia="宋体"/>
                <w:color w:val="000000"/>
                <w:sz w:val="20"/>
                <w:szCs w:val="24"/>
              </w:rPr>
            </w:pPr>
            <w:r>
              <w:rPr>
                <w:rFonts w:ascii="宋体" w:eastAsia="宋体" w:cs="宋体" w:hAnsi="宋体" w:hint="eastAsia"/>
                <w:i w:val="0"/>
                <w:iCs w:val="0"/>
                <w:color w:val="000000"/>
                <w:kern w:val="0"/>
                <w:sz w:val="20"/>
                <w:szCs w:val="20"/>
                <w:u w:val="none"/>
                <w:lang w:val="en-US" w:eastAsia="zh-CN"/>
              </w:rPr>
              <w:t>1</w:t>
            </w:r>
          </w:p>
        </w:tc>
        <w:tc>
          <w:tcPr>
            <w:tcW w:w="3582" w:type="dxa"/>
            <w:tcBorders>
              <w:top w:val="single" w:sz="6" w:space="0" w:color="auto"/>
              <w:left w:val="single" w:sz="6" w:space="0" w:color="auto"/>
              <w:bottom w:val="single" w:sz="6" w:space="0" w:color="auto"/>
              <w:right w:val="single" w:sz="6" w:space="0" w:color="auto"/>
              <w:tl2br w:val="nil"/>
              <w:tr2bl w:val="nil"/>
            </w:tcBorders>
            <w:noWrap/>
            <w:vAlign w:val="center"/>
          </w:tcPr>
          <w:p>
            <w:pPr>
              <w:jc w:val="center"/>
              <w:rPr>
                <w:rFonts w:ascii="宋体" w:eastAsia="宋体"/>
                <w:color w:val="000000"/>
                <w:sz w:val="20"/>
                <w:szCs w:val="24"/>
              </w:rPr>
            </w:pPr>
            <w:r>
              <w:rPr>
                <w:rFonts w:ascii="宋体" w:eastAsia="宋体"/>
                <w:color w:val="000000"/>
                <w:sz w:val="20"/>
                <w:szCs w:val="24"/>
              </w:rPr>
              <w:t>2026年</w:t>
            </w:r>
            <w:r>
              <w:rPr>
                <w:rFonts w:ascii="宋体" w:eastAsia="宋体" w:hint="eastAsia"/>
                <w:color w:val="000000"/>
                <w:sz w:val="20"/>
                <w:szCs w:val="24"/>
                <w:lang w:val="en-US" w:eastAsia="zh-CN"/>
              </w:rPr>
              <w:t>9</w:t>
            </w:r>
            <w:r>
              <w:rPr>
                <w:rFonts w:ascii="宋体" w:eastAsia="宋体"/>
                <w:color w:val="000000"/>
                <w:sz w:val="20"/>
                <w:szCs w:val="24"/>
              </w:rPr>
              <w:t>月</w:t>
            </w:r>
            <w:r>
              <w:rPr>
                <w:rFonts w:ascii="宋体" w:eastAsia="宋体" w:hint="eastAsia"/>
                <w:color w:val="000000"/>
                <w:sz w:val="20"/>
                <w:szCs w:val="24"/>
                <w:lang w:val="en-US" w:eastAsia="zh-CN"/>
              </w:rPr>
              <w:t>10</w:t>
            </w:r>
            <w:r>
              <w:rPr>
                <w:rFonts w:ascii="宋体" w:eastAsia="宋体"/>
                <w:color w:val="000000"/>
                <w:sz w:val="20"/>
                <w:szCs w:val="24"/>
              </w:rPr>
              <w:t>日-2026年</w:t>
            </w:r>
            <w:r>
              <w:rPr>
                <w:rFonts w:ascii="宋体" w:eastAsia="宋体" w:hint="eastAsia"/>
                <w:color w:val="000000"/>
                <w:sz w:val="20"/>
                <w:szCs w:val="24"/>
                <w:lang w:val="en-US" w:eastAsia="zh-CN"/>
              </w:rPr>
              <w:t>9</w:t>
            </w:r>
            <w:r>
              <w:rPr>
                <w:rFonts w:ascii="宋体" w:eastAsia="宋体"/>
                <w:color w:val="000000"/>
                <w:sz w:val="20"/>
                <w:szCs w:val="24"/>
              </w:rPr>
              <w:t>月</w:t>
            </w:r>
            <w:r>
              <w:rPr>
                <w:rFonts w:ascii="宋体" w:eastAsia="宋体" w:hint="eastAsia"/>
                <w:color w:val="000000"/>
                <w:sz w:val="20"/>
                <w:szCs w:val="24"/>
                <w:lang w:val="en-US" w:eastAsia="zh-CN"/>
              </w:rPr>
              <w:t>30</w:t>
            </w:r>
            <w:r>
              <w:rPr>
                <w:rFonts w:ascii="宋体" w:eastAsia="宋体"/>
                <w:color w:val="000000"/>
                <w:sz w:val="20"/>
                <w:szCs w:val="24"/>
              </w:rPr>
              <w:t>日</w:t>
            </w:r>
          </w:p>
        </w:tc>
      </w:tr>
      <w:tr>
        <w:trPr>
          <w:trHeight w:val="270"/>
        </w:trPr>
        <w:tc>
          <w:tcPr>
            <w:tcW w:w="457" w:type="dxa"/>
            <w:tcBorders>
              <w:top w:val="single" w:sz="6" w:space="0" w:color="auto"/>
              <w:left w:val="single" w:sz="6" w:space="0" w:color="auto"/>
              <w:bottom w:val="single" w:sz="6" w:space="0" w:color="auto"/>
              <w:right w:val="single" w:sz="6" w:space="0" w:color="auto"/>
              <w:tl2br w:val="nil"/>
              <w:tr2bl w:val="nil"/>
            </w:tcBorders>
            <w:noWrap/>
            <w:vAlign w:val="center"/>
          </w:tcPr>
          <w:p>
            <w:pPr>
              <w:jc w:val="center"/>
              <w:rPr>
                <w:rFonts w:ascii="宋体" w:eastAsia="宋体" w:hint="eastAsia"/>
                <w:color w:val="000000"/>
                <w:sz w:val="20"/>
                <w:szCs w:val="24"/>
                <w:lang w:val="en-US" w:eastAsia="zh-CN"/>
              </w:rPr>
            </w:pPr>
            <w:r>
              <w:rPr>
                <w:rFonts w:ascii="宋体" w:eastAsia="宋体" w:hint="eastAsia"/>
                <w:color w:val="000000"/>
                <w:sz w:val="20"/>
                <w:szCs w:val="24"/>
                <w:lang w:val="en-US" w:eastAsia="zh-CN"/>
              </w:rPr>
              <w:t>7</w:t>
            </w:r>
          </w:p>
        </w:tc>
        <w:tc>
          <w:tcPr>
            <w:tcW w:w="1031" w:type="dxa"/>
            <w:tcBorders>
              <w:top w:val="single" w:sz="6" w:space="0" w:color="auto"/>
              <w:left w:val="single" w:sz="6" w:space="0" w:color="auto"/>
              <w:bottom w:val="single" w:sz="6" w:space="0" w:color="auto"/>
              <w:right w:val="single" w:sz="6" w:space="0" w:color="auto"/>
              <w:tl2br w:val="nil"/>
              <w:tr2bl w:val="nil"/>
            </w:tcBorders>
            <w:noWrap/>
            <w:vAlign w:val="center"/>
          </w:tcPr>
          <w:p>
            <w:pPr>
              <w:jc w:val="center"/>
              <w:rPr>
                <w:rFonts w:ascii="宋体" w:eastAsia="宋体"/>
                <w:color w:val="000000"/>
                <w:sz w:val="20"/>
                <w:szCs w:val="24"/>
              </w:rPr>
            </w:pPr>
            <w:r>
              <w:rPr>
                <w:rFonts w:ascii="宋体" w:eastAsia="宋体"/>
                <w:color w:val="000000"/>
                <w:sz w:val="20"/>
                <w:szCs w:val="24"/>
              </w:rPr>
              <w:t>湖南绿色</w:t>
            </w:r>
          </w:p>
        </w:tc>
        <w:tc>
          <w:tcPr>
            <w:tcW w:w="1275" w:type="dxa"/>
            <w:tcBorders>
              <w:top w:val="single" w:sz="6" w:space="0" w:color="auto"/>
              <w:left w:val="single" w:sz="6" w:space="0" w:color="auto"/>
              <w:bottom w:val="single" w:sz="6" w:space="0" w:color="auto"/>
              <w:right w:val="single" w:sz="6" w:space="0" w:color="auto"/>
              <w:tl2br w:val="nil"/>
              <w:tr2bl w:val="nil"/>
            </w:tcBorders>
            <w:noWrap/>
            <w:vAlign w:val="center"/>
          </w:tcPr>
          <w:p>
            <w:pPr>
              <w:keepNext w:val="0"/>
              <w:keepLines w:val="0"/>
              <w:widowControl/>
              <w:suppressLineNumbers w:val="0"/>
              <w:jc w:val="center"/>
              <w:textAlignment w:val="center"/>
              <w:rPr>
                <w:rFonts w:ascii="宋体" w:eastAsia="宋体"/>
                <w:color w:val="000000"/>
                <w:sz w:val="20"/>
                <w:szCs w:val="24"/>
              </w:rPr>
            </w:pPr>
            <w:r>
              <w:rPr>
                <w:rFonts w:ascii="宋体" w:eastAsia="宋体" w:cs="宋体" w:hAnsi="宋体" w:hint="eastAsia"/>
                <w:i w:val="0"/>
                <w:iCs w:val="0"/>
                <w:color w:val="000000"/>
                <w:kern w:val="0"/>
                <w:sz w:val="20"/>
                <w:szCs w:val="20"/>
                <w:u w:val="none"/>
                <w:lang w:val="en-US" w:eastAsia="zh-CN"/>
              </w:rPr>
              <w:t>F-01-07-01</w:t>
            </w:r>
          </w:p>
        </w:tc>
        <w:tc>
          <w:tcPr>
            <w:tcW w:w="2437" w:type="dxa"/>
            <w:tcBorders>
              <w:top w:val="single" w:sz="6" w:space="0" w:color="auto"/>
              <w:left w:val="single" w:sz="6" w:space="0" w:color="auto"/>
              <w:bottom w:val="single" w:sz="6" w:space="0" w:color="auto"/>
              <w:right w:val="single" w:sz="6" w:space="0" w:color="auto"/>
              <w:tl2br w:val="nil"/>
              <w:tr2bl w:val="nil"/>
            </w:tcBorders>
            <w:noWrap/>
            <w:vAlign w:val="center"/>
          </w:tcPr>
          <w:p>
            <w:pPr>
              <w:keepNext w:val="0"/>
              <w:keepLines w:val="0"/>
              <w:widowControl/>
              <w:suppressLineNumbers w:val="0"/>
              <w:jc w:val="center"/>
              <w:textAlignment w:val="center"/>
              <w:rPr>
                <w:rFonts w:ascii="宋体" w:eastAsia="宋体"/>
                <w:color w:val="000000"/>
                <w:sz w:val="20"/>
                <w:szCs w:val="24"/>
              </w:rPr>
            </w:pPr>
            <w:r>
              <w:rPr>
                <w:rFonts w:ascii="宋体" w:eastAsia="宋体" w:cs="宋体" w:hAnsi="宋体" w:hint="eastAsia"/>
                <w:i w:val="0"/>
                <w:iCs w:val="0"/>
                <w:color w:val="000000"/>
                <w:kern w:val="0"/>
                <w:sz w:val="20"/>
                <w:szCs w:val="20"/>
                <w:u w:val="none"/>
                <w:lang w:val="en-US" w:eastAsia="zh-CN"/>
              </w:rPr>
              <w:t>印刷电路板（电视机）</w:t>
            </w:r>
          </w:p>
        </w:tc>
        <w:tc>
          <w:tcPr>
            <w:tcW w:w="825" w:type="dxa"/>
            <w:tcBorders>
              <w:top w:val="single" w:sz="6" w:space="0" w:color="auto"/>
              <w:left w:val="single" w:sz="6" w:space="0" w:color="auto"/>
              <w:bottom w:val="single" w:sz="6" w:space="0" w:color="auto"/>
              <w:right w:val="single" w:sz="6" w:space="0" w:color="auto"/>
              <w:tl2br w:val="nil"/>
              <w:tr2bl w:val="nil"/>
            </w:tcBorders>
            <w:noWrap/>
            <w:vAlign w:val="center"/>
          </w:tcPr>
          <w:p>
            <w:pPr>
              <w:jc w:val="center"/>
              <w:rPr>
                <w:rFonts w:ascii="宋体" w:eastAsia="宋体"/>
                <w:color w:val="000000"/>
                <w:sz w:val="20"/>
                <w:szCs w:val="24"/>
              </w:rPr>
            </w:pPr>
            <w:r>
              <w:rPr>
                <w:rFonts w:ascii="宋体" w:eastAsia="宋体"/>
                <w:color w:val="000000"/>
                <w:sz w:val="20"/>
                <w:szCs w:val="24"/>
              </w:rPr>
              <w:t>固定价</w:t>
            </w:r>
          </w:p>
        </w:tc>
        <w:tc>
          <w:tcPr>
            <w:tcW w:w="975" w:type="dxa"/>
            <w:tcBorders>
              <w:top w:val="single" w:sz="6" w:space="0" w:color="auto"/>
              <w:left w:val="single" w:sz="6" w:space="0" w:color="auto"/>
              <w:bottom w:val="single" w:sz="6" w:space="0" w:color="auto"/>
              <w:right w:val="single" w:sz="6" w:space="0" w:color="auto"/>
              <w:tl2br w:val="nil"/>
              <w:tr2bl w:val="nil"/>
            </w:tcBorders>
            <w:noWrap/>
            <w:vAlign w:val="center"/>
          </w:tcPr>
          <w:p>
            <w:pPr>
              <w:keepNext w:val="0"/>
              <w:keepLines w:val="0"/>
              <w:widowControl/>
              <w:suppressLineNumbers w:val="0"/>
              <w:jc w:val="center"/>
              <w:textAlignment w:val="center"/>
              <w:rPr>
                <w:rFonts w:ascii="宋体" w:eastAsia="宋体"/>
                <w:color w:val="000000"/>
                <w:sz w:val="20"/>
                <w:szCs w:val="24"/>
              </w:rPr>
            </w:pPr>
            <w:r>
              <w:rPr>
                <w:rFonts w:ascii="宋体" w:eastAsia="宋体" w:cs="宋体" w:hAnsi="宋体" w:hint="eastAsia"/>
                <w:i w:val="0"/>
                <w:iCs w:val="0"/>
                <w:color w:val="000000"/>
                <w:kern w:val="0"/>
                <w:sz w:val="20"/>
                <w:szCs w:val="20"/>
                <w:u w:val="none"/>
                <w:lang w:val="en-US" w:eastAsia="zh-CN"/>
              </w:rPr>
              <w:t>1</w:t>
            </w:r>
          </w:p>
        </w:tc>
        <w:tc>
          <w:tcPr>
            <w:tcW w:w="3582" w:type="dxa"/>
            <w:tcBorders>
              <w:top w:val="single" w:sz="6" w:space="0" w:color="auto"/>
              <w:left w:val="single" w:sz="6" w:space="0" w:color="auto"/>
              <w:bottom w:val="single" w:sz="6" w:space="0" w:color="auto"/>
              <w:right w:val="single" w:sz="6" w:space="0" w:color="auto"/>
              <w:tl2br w:val="nil"/>
              <w:tr2bl w:val="nil"/>
            </w:tcBorders>
            <w:noWrap/>
            <w:vAlign w:val="center"/>
          </w:tcPr>
          <w:p>
            <w:pPr>
              <w:jc w:val="center"/>
              <w:rPr>
                <w:rFonts w:ascii="宋体" w:eastAsia="宋体"/>
                <w:color w:val="000000"/>
                <w:sz w:val="20"/>
                <w:szCs w:val="24"/>
              </w:rPr>
            </w:pPr>
            <w:r>
              <w:rPr>
                <w:rFonts w:ascii="宋体" w:eastAsia="宋体"/>
                <w:color w:val="000000"/>
                <w:sz w:val="20"/>
                <w:szCs w:val="24"/>
              </w:rPr>
              <w:t>2026年</w:t>
            </w:r>
            <w:r>
              <w:rPr>
                <w:rFonts w:ascii="宋体" w:eastAsia="宋体" w:hint="eastAsia"/>
                <w:color w:val="000000"/>
                <w:sz w:val="20"/>
                <w:szCs w:val="24"/>
                <w:lang w:val="en-US" w:eastAsia="zh-CN"/>
              </w:rPr>
              <w:t>9</w:t>
            </w:r>
            <w:r>
              <w:rPr>
                <w:rFonts w:ascii="宋体" w:eastAsia="宋体"/>
                <w:color w:val="000000"/>
                <w:sz w:val="20"/>
                <w:szCs w:val="24"/>
              </w:rPr>
              <w:t>月</w:t>
            </w:r>
            <w:r>
              <w:rPr>
                <w:rFonts w:ascii="宋体" w:eastAsia="宋体" w:hint="eastAsia"/>
                <w:color w:val="000000"/>
                <w:sz w:val="20"/>
                <w:szCs w:val="24"/>
                <w:lang w:val="en-US" w:eastAsia="zh-CN"/>
              </w:rPr>
              <w:t>10</w:t>
            </w:r>
            <w:r>
              <w:rPr>
                <w:rFonts w:ascii="宋体" w:eastAsia="宋体"/>
                <w:color w:val="000000"/>
                <w:sz w:val="20"/>
                <w:szCs w:val="24"/>
              </w:rPr>
              <w:t>日-2026年</w:t>
            </w:r>
            <w:r>
              <w:rPr>
                <w:rFonts w:ascii="宋体" w:eastAsia="宋体" w:hint="eastAsia"/>
                <w:color w:val="000000"/>
                <w:sz w:val="20"/>
                <w:szCs w:val="24"/>
                <w:lang w:val="en-US" w:eastAsia="zh-CN"/>
              </w:rPr>
              <w:t>9</w:t>
            </w:r>
            <w:r>
              <w:rPr>
                <w:rFonts w:ascii="宋体" w:eastAsia="宋体"/>
                <w:color w:val="000000"/>
                <w:sz w:val="20"/>
                <w:szCs w:val="24"/>
              </w:rPr>
              <w:t>月</w:t>
            </w:r>
            <w:r>
              <w:rPr>
                <w:rFonts w:ascii="宋体" w:eastAsia="宋体" w:hint="eastAsia"/>
                <w:color w:val="000000"/>
                <w:sz w:val="20"/>
                <w:szCs w:val="24"/>
                <w:lang w:val="en-US" w:eastAsia="zh-CN"/>
              </w:rPr>
              <w:t>30</w:t>
            </w:r>
            <w:r>
              <w:rPr>
                <w:rFonts w:ascii="宋体" w:eastAsia="宋体"/>
                <w:color w:val="000000"/>
                <w:sz w:val="20"/>
                <w:szCs w:val="24"/>
              </w:rPr>
              <w:t>日</w:t>
            </w:r>
          </w:p>
        </w:tc>
      </w:tr>
      <w:tr>
        <w:trPr>
          <w:trHeight w:val="270"/>
        </w:trPr>
        <w:tc>
          <w:tcPr>
            <w:tcW w:w="457" w:type="dxa"/>
            <w:tcBorders>
              <w:top w:val="single" w:sz="6" w:space="0" w:color="auto"/>
              <w:left w:val="single" w:sz="6" w:space="0" w:color="auto"/>
              <w:bottom w:val="single" w:sz="6" w:space="0" w:color="auto"/>
              <w:right w:val="single" w:sz="6" w:space="0" w:color="auto"/>
              <w:tl2br w:val="nil"/>
              <w:tr2bl w:val="nil"/>
            </w:tcBorders>
            <w:noWrap/>
            <w:vAlign w:val="center"/>
          </w:tcPr>
          <w:p>
            <w:pPr>
              <w:jc w:val="center"/>
              <w:rPr>
                <w:rFonts w:ascii="宋体" w:eastAsia="宋体" w:hint="eastAsia"/>
                <w:color w:val="000000"/>
                <w:sz w:val="20"/>
                <w:szCs w:val="24"/>
                <w:lang w:val="en-US" w:eastAsia="zh-CN"/>
              </w:rPr>
            </w:pPr>
            <w:r>
              <w:rPr>
                <w:rFonts w:ascii="宋体" w:eastAsia="宋体" w:hint="eastAsia"/>
                <w:color w:val="000000"/>
                <w:sz w:val="20"/>
                <w:szCs w:val="24"/>
                <w:lang w:val="en-US" w:eastAsia="zh-CN"/>
              </w:rPr>
              <w:t>8</w:t>
            </w:r>
          </w:p>
        </w:tc>
        <w:tc>
          <w:tcPr>
            <w:tcW w:w="1031" w:type="dxa"/>
            <w:tcBorders>
              <w:top w:val="single" w:sz="6" w:space="0" w:color="auto"/>
              <w:left w:val="single" w:sz="6" w:space="0" w:color="auto"/>
              <w:bottom w:val="single" w:sz="6" w:space="0" w:color="auto"/>
              <w:right w:val="single" w:sz="6" w:space="0" w:color="auto"/>
              <w:tl2br w:val="nil"/>
              <w:tr2bl w:val="nil"/>
            </w:tcBorders>
            <w:noWrap/>
            <w:vAlign w:val="center"/>
          </w:tcPr>
          <w:p>
            <w:pPr>
              <w:jc w:val="center"/>
              <w:rPr>
                <w:rFonts w:ascii="宋体" w:eastAsia="宋体"/>
                <w:color w:val="000000"/>
                <w:sz w:val="20"/>
                <w:szCs w:val="24"/>
              </w:rPr>
            </w:pPr>
            <w:r>
              <w:rPr>
                <w:rFonts w:ascii="宋体" w:eastAsia="宋体"/>
                <w:color w:val="000000"/>
                <w:sz w:val="20"/>
                <w:szCs w:val="24"/>
              </w:rPr>
              <w:t>湖南绿色</w:t>
            </w:r>
          </w:p>
        </w:tc>
        <w:tc>
          <w:tcPr>
            <w:tcW w:w="1275" w:type="dxa"/>
            <w:tcBorders>
              <w:top w:val="single" w:sz="6" w:space="0" w:color="auto"/>
              <w:left w:val="single" w:sz="6" w:space="0" w:color="auto"/>
              <w:bottom w:val="single" w:sz="6" w:space="0" w:color="auto"/>
              <w:right w:val="single" w:sz="6" w:space="0" w:color="auto"/>
              <w:tl2br w:val="nil"/>
              <w:tr2bl w:val="nil"/>
            </w:tcBorders>
            <w:noWrap/>
            <w:vAlign w:val="center"/>
          </w:tcPr>
          <w:p>
            <w:pPr>
              <w:keepNext w:val="0"/>
              <w:keepLines w:val="0"/>
              <w:widowControl/>
              <w:suppressLineNumbers w:val="0"/>
              <w:jc w:val="center"/>
              <w:textAlignment w:val="center"/>
              <w:rPr>
                <w:rFonts w:ascii="宋体" w:eastAsia="宋体"/>
                <w:color w:val="000000"/>
                <w:sz w:val="20"/>
                <w:szCs w:val="24"/>
              </w:rPr>
            </w:pPr>
            <w:r>
              <w:rPr>
                <w:rFonts w:ascii="宋体" w:eastAsia="宋体" w:cs="宋体" w:hAnsi="宋体" w:hint="eastAsia"/>
                <w:i w:val="0"/>
                <w:iCs w:val="0"/>
                <w:color w:val="000000"/>
                <w:kern w:val="0"/>
                <w:sz w:val="20"/>
                <w:szCs w:val="20"/>
                <w:u w:val="none"/>
                <w:lang w:val="en-US" w:eastAsia="zh-CN"/>
              </w:rPr>
              <w:t>F-01-07-05</w:t>
            </w:r>
          </w:p>
        </w:tc>
        <w:tc>
          <w:tcPr>
            <w:tcW w:w="2437" w:type="dxa"/>
            <w:tcBorders>
              <w:top w:val="single" w:sz="6" w:space="0" w:color="auto"/>
              <w:left w:val="single" w:sz="6" w:space="0" w:color="auto"/>
              <w:bottom w:val="single" w:sz="6" w:space="0" w:color="auto"/>
              <w:right w:val="single" w:sz="6" w:space="0" w:color="auto"/>
              <w:tl2br w:val="nil"/>
              <w:tr2bl w:val="nil"/>
            </w:tcBorders>
            <w:noWrap/>
            <w:vAlign w:val="center"/>
          </w:tcPr>
          <w:p>
            <w:pPr>
              <w:keepNext w:val="0"/>
              <w:keepLines w:val="0"/>
              <w:widowControl/>
              <w:suppressLineNumbers w:val="0"/>
              <w:jc w:val="center"/>
              <w:textAlignment w:val="center"/>
              <w:rPr>
                <w:rFonts w:ascii="宋体" w:eastAsia="宋体"/>
                <w:color w:val="000000"/>
                <w:sz w:val="20"/>
                <w:szCs w:val="24"/>
              </w:rPr>
            </w:pPr>
            <w:r>
              <w:rPr>
                <w:rFonts w:ascii="宋体" w:eastAsia="宋体" w:cs="宋体" w:hAnsi="宋体" w:hint="eastAsia"/>
                <w:i w:val="0"/>
                <w:iCs w:val="0"/>
                <w:color w:val="000000"/>
                <w:kern w:val="0"/>
                <w:sz w:val="20"/>
                <w:szCs w:val="20"/>
                <w:u w:val="none"/>
                <w:lang w:val="en-US" w:eastAsia="zh-CN"/>
              </w:rPr>
              <w:t>电脑主板（单桥）</w:t>
            </w:r>
          </w:p>
        </w:tc>
        <w:tc>
          <w:tcPr>
            <w:tcW w:w="825" w:type="dxa"/>
            <w:tcBorders>
              <w:top w:val="single" w:sz="6" w:space="0" w:color="auto"/>
              <w:left w:val="single" w:sz="6" w:space="0" w:color="auto"/>
              <w:bottom w:val="single" w:sz="6" w:space="0" w:color="auto"/>
              <w:right w:val="single" w:sz="6" w:space="0" w:color="auto"/>
              <w:tl2br w:val="nil"/>
              <w:tr2bl w:val="nil"/>
            </w:tcBorders>
            <w:noWrap/>
            <w:vAlign w:val="center"/>
          </w:tcPr>
          <w:p>
            <w:pPr>
              <w:jc w:val="center"/>
              <w:rPr>
                <w:rFonts w:ascii="宋体" w:eastAsia="宋体"/>
                <w:color w:val="000000"/>
                <w:sz w:val="20"/>
                <w:szCs w:val="24"/>
              </w:rPr>
            </w:pPr>
            <w:r>
              <w:rPr>
                <w:rFonts w:ascii="宋体" w:eastAsia="宋体"/>
                <w:color w:val="000000"/>
                <w:sz w:val="20"/>
                <w:szCs w:val="24"/>
              </w:rPr>
              <w:t>固定价</w:t>
            </w:r>
          </w:p>
        </w:tc>
        <w:tc>
          <w:tcPr>
            <w:tcW w:w="975" w:type="dxa"/>
            <w:tcBorders>
              <w:top w:val="single" w:sz="6" w:space="0" w:color="auto"/>
              <w:left w:val="single" w:sz="6" w:space="0" w:color="auto"/>
              <w:bottom w:val="single" w:sz="6" w:space="0" w:color="auto"/>
              <w:right w:val="single" w:sz="6" w:space="0" w:color="auto"/>
              <w:tl2br w:val="nil"/>
              <w:tr2bl w:val="nil"/>
            </w:tcBorders>
            <w:noWrap/>
            <w:vAlign w:val="center"/>
          </w:tcPr>
          <w:p>
            <w:pPr>
              <w:keepNext w:val="0"/>
              <w:keepLines w:val="0"/>
              <w:widowControl/>
              <w:suppressLineNumbers w:val="0"/>
              <w:jc w:val="center"/>
              <w:textAlignment w:val="center"/>
              <w:rPr>
                <w:rFonts w:ascii="宋体" w:eastAsia="宋体"/>
                <w:color w:val="000000"/>
                <w:sz w:val="20"/>
                <w:szCs w:val="24"/>
              </w:rPr>
            </w:pPr>
            <w:r>
              <w:rPr>
                <w:rFonts w:ascii="宋体" w:eastAsia="宋体" w:cs="宋体" w:hAnsi="宋体" w:hint="eastAsia"/>
                <w:i w:val="0"/>
                <w:iCs w:val="0"/>
                <w:color w:val="000000"/>
                <w:kern w:val="0"/>
                <w:sz w:val="20"/>
                <w:szCs w:val="20"/>
                <w:u w:val="none"/>
                <w:lang w:val="en-US" w:eastAsia="zh-CN"/>
              </w:rPr>
              <w:t>1</w:t>
            </w:r>
          </w:p>
        </w:tc>
        <w:tc>
          <w:tcPr>
            <w:tcW w:w="3582" w:type="dxa"/>
            <w:tcBorders>
              <w:top w:val="single" w:sz="6" w:space="0" w:color="auto"/>
              <w:left w:val="single" w:sz="6" w:space="0" w:color="auto"/>
              <w:bottom w:val="single" w:sz="6" w:space="0" w:color="auto"/>
              <w:right w:val="single" w:sz="6" w:space="0" w:color="auto"/>
              <w:tl2br w:val="nil"/>
              <w:tr2bl w:val="nil"/>
            </w:tcBorders>
            <w:noWrap/>
            <w:vAlign w:val="center"/>
          </w:tcPr>
          <w:p>
            <w:pPr>
              <w:jc w:val="center"/>
              <w:rPr>
                <w:rFonts w:ascii="宋体" w:eastAsia="宋体"/>
                <w:color w:val="000000"/>
                <w:sz w:val="20"/>
                <w:szCs w:val="24"/>
              </w:rPr>
            </w:pPr>
            <w:r>
              <w:rPr>
                <w:rFonts w:ascii="宋体" w:eastAsia="宋体"/>
                <w:color w:val="000000"/>
                <w:sz w:val="20"/>
                <w:szCs w:val="24"/>
              </w:rPr>
              <w:t>2026年</w:t>
            </w:r>
            <w:r>
              <w:rPr>
                <w:rFonts w:ascii="宋体" w:eastAsia="宋体" w:hint="eastAsia"/>
                <w:color w:val="000000"/>
                <w:sz w:val="20"/>
                <w:szCs w:val="24"/>
                <w:lang w:val="en-US" w:eastAsia="zh-CN"/>
              </w:rPr>
              <w:t>9</w:t>
            </w:r>
            <w:r>
              <w:rPr>
                <w:rFonts w:ascii="宋体" w:eastAsia="宋体"/>
                <w:color w:val="000000"/>
                <w:sz w:val="20"/>
                <w:szCs w:val="24"/>
              </w:rPr>
              <w:t>月</w:t>
            </w:r>
            <w:r>
              <w:rPr>
                <w:rFonts w:ascii="宋体" w:eastAsia="宋体" w:hint="eastAsia"/>
                <w:color w:val="000000"/>
                <w:sz w:val="20"/>
                <w:szCs w:val="24"/>
                <w:lang w:val="en-US" w:eastAsia="zh-CN"/>
              </w:rPr>
              <w:t>10</w:t>
            </w:r>
            <w:r>
              <w:rPr>
                <w:rFonts w:ascii="宋体" w:eastAsia="宋体"/>
                <w:color w:val="000000"/>
                <w:sz w:val="20"/>
                <w:szCs w:val="24"/>
              </w:rPr>
              <w:t>日-2026年</w:t>
            </w:r>
            <w:r>
              <w:rPr>
                <w:rFonts w:ascii="宋体" w:eastAsia="宋体" w:hint="eastAsia"/>
                <w:color w:val="000000"/>
                <w:sz w:val="20"/>
                <w:szCs w:val="24"/>
                <w:lang w:val="en-US" w:eastAsia="zh-CN"/>
              </w:rPr>
              <w:t>9</w:t>
            </w:r>
            <w:r>
              <w:rPr>
                <w:rFonts w:ascii="宋体" w:eastAsia="宋体"/>
                <w:color w:val="000000"/>
                <w:sz w:val="20"/>
                <w:szCs w:val="24"/>
              </w:rPr>
              <w:t>月</w:t>
            </w:r>
            <w:r>
              <w:rPr>
                <w:rFonts w:ascii="宋体" w:eastAsia="宋体" w:hint="eastAsia"/>
                <w:color w:val="000000"/>
                <w:sz w:val="20"/>
                <w:szCs w:val="24"/>
                <w:lang w:val="en-US" w:eastAsia="zh-CN"/>
              </w:rPr>
              <w:t>30</w:t>
            </w:r>
            <w:r>
              <w:rPr>
                <w:rFonts w:ascii="宋体" w:eastAsia="宋体"/>
                <w:color w:val="000000"/>
                <w:sz w:val="20"/>
                <w:szCs w:val="24"/>
              </w:rPr>
              <w:t>日</w:t>
            </w:r>
          </w:p>
        </w:tc>
      </w:tr>
      <w:tr>
        <w:trPr>
          <w:trHeight w:val="270"/>
        </w:trPr>
        <w:tc>
          <w:tcPr>
            <w:tcW w:w="457" w:type="dxa"/>
            <w:tcBorders>
              <w:top w:val="single" w:sz="6" w:space="0" w:color="auto"/>
              <w:left w:val="single" w:sz="6" w:space="0" w:color="auto"/>
              <w:bottom w:val="single" w:sz="6" w:space="0" w:color="auto"/>
              <w:right w:val="single" w:sz="6" w:space="0" w:color="auto"/>
              <w:tl2br w:val="nil"/>
              <w:tr2bl w:val="nil"/>
            </w:tcBorders>
            <w:noWrap/>
            <w:vAlign w:val="center"/>
          </w:tcPr>
          <w:p>
            <w:pPr>
              <w:jc w:val="center"/>
              <w:rPr>
                <w:rFonts w:ascii="宋体" w:eastAsia="宋体" w:hint="eastAsia"/>
                <w:color w:val="000000"/>
                <w:sz w:val="20"/>
                <w:szCs w:val="24"/>
                <w:lang w:val="en-US" w:eastAsia="zh-CN"/>
              </w:rPr>
            </w:pPr>
            <w:r>
              <w:rPr>
                <w:rFonts w:ascii="宋体" w:eastAsia="宋体" w:hint="eastAsia"/>
                <w:color w:val="000000"/>
                <w:sz w:val="20"/>
                <w:szCs w:val="24"/>
                <w:lang w:val="en-US" w:eastAsia="zh-CN"/>
              </w:rPr>
              <w:t>9</w:t>
            </w:r>
          </w:p>
        </w:tc>
        <w:tc>
          <w:tcPr>
            <w:tcW w:w="1031" w:type="dxa"/>
            <w:tcBorders>
              <w:top w:val="single" w:sz="6" w:space="0" w:color="auto"/>
              <w:left w:val="single" w:sz="6" w:space="0" w:color="auto"/>
              <w:bottom w:val="single" w:sz="6" w:space="0" w:color="auto"/>
              <w:right w:val="single" w:sz="6" w:space="0" w:color="auto"/>
              <w:tl2br w:val="nil"/>
              <w:tr2bl w:val="nil"/>
            </w:tcBorders>
            <w:noWrap/>
            <w:vAlign w:val="center"/>
          </w:tcPr>
          <w:p>
            <w:pPr>
              <w:jc w:val="center"/>
              <w:rPr>
                <w:rFonts w:ascii="宋体" w:eastAsia="宋体"/>
                <w:color w:val="000000"/>
                <w:sz w:val="20"/>
                <w:szCs w:val="24"/>
              </w:rPr>
            </w:pPr>
            <w:r>
              <w:rPr>
                <w:rFonts w:ascii="宋体" w:eastAsia="宋体"/>
                <w:color w:val="000000"/>
                <w:sz w:val="20"/>
                <w:szCs w:val="24"/>
              </w:rPr>
              <w:t>湖南绿色</w:t>
            </w:r>
          </w:p>
        </w:tc>
        <w:tc>
          <w:tcPr>
            <w:tcW w:w="1275" w:type="dxa"/>
            <w:tcBorders>
              <w:top w:val="single" w:sz="6" w:space="0" w:color="auto"/>
              <w:left w:val="single" w:sz="6" w:space="0" w:color="auto"/>
              <w:bottom w:val="single" w:sz="6" w:space="0" w:color="auto"/>
              <w:right w:val="single" w:sz="6" w:space="0" w:color="auto"/>
              <w:tl2br w:val="nil"/>
              <w:tr2bl w:val="nil"/>
            </w:tcBorders>
            <w:noWrap/>
            <w:vAlign w:val="center"/>
          </w:tcPr>
          <w:p>
            <w:pPr>
              <w:keepNext w:val="0"/>
              <w:keepLines w:val="0"/>
              <w:widowControl/>
              <w:suppressLineNumbers w:val="0"/>
              <w:jc w:val="center"/>
              <w:textAlignment w:val="center"/>
              <w:rPr>
                <w:rFonts w:ascii="宋体" w:eastAsia="宋体"/>
                <w:color w:val="000000"/>
                <w:sz w:val="20"/>
                <w:szCs w:val="24"/>
              </w:rPr>
            </w:pPr>
            <w:r>
              <w:rPr>
                <w:rFonts w:ascii="宋体" w:eastAsia="宋体" w:cs="宋体" w:hAnsi="宋体" w:hint="eastAsia"/>
                <w:i w:val="0"/>
                <w:iCs w:val="0"/>
                <w:color w:val="000000"/>
                <w:kern w:val="0"/>
                <w:sz w:val="20"/>
                <w:szCs w:val="20"/>
                <w:u w:val="none"/>
                <w:lang w:val="en-US" w:eastAsia="zh-CN"/>
              </w:rPr>
              <w:t>F-01-07-13</w:t>
            </w:r>
          </w:p>
        </w:tc>
        <w:tc>
          <w:tcPr>
            <w:tcW w:w="2437" w:type="dxa"/>
            <w:tcBorders>
              <w:top w:val="single" w:sz="6" w:space="0" w:color="auto"/>
              <w:left w:val="single" w:sz="6" w:space="0" w:color="auto"/>
              <w:bottom w:val="single" w:sz="6" w:space="0" w:color="auto"/>
              <w:right w:val="single" w:sz="6" w:space="0" w:color="auto"/>
              <w:tl2br w:val="nil"/>
              <w:tr2bl w:val="nil"/>
            </w:tcBorders>
            <w:noWrap/>
            <w:vAlign w:val="center"/>
          </w:tcPr>
          <w:p>
            <w:pPr>
              <w:keepNext w:val="0"/>
              <w:keepLines w:val="0"/>
              <w:widowControl/>
              <w:suppressLineNumbers w:val="0"/>
              <w:jc w:val="center"/>
              <w:textAlignment w:val="center"/>
              <w:rPr>
                <w:rFonts w:ascii="宋体" w:eastAsia="宋体"/>
                <w:color w:val="000000"/>
                <w:sz w:val="20"/>
                <w:szCs w:val="24"/>
              </w:rPr>
            </w:pPr>
            <w:r>
              <w:rPr>
                <w:rFonts w:ascii="宋体" w:eastAsia="宋体" w:cs="宋体" w:hAnsi="宋体" w:hint="eastAsia"/>
                <w:i w:val="0"/>
                <w:iCs w:val="0"/>
                <w:color w:val="000000"/>
                <w:kern w:val="0"/>
                <w:sz w:val="20"/>
                <w:szCs w:val="20"/>
                <w:u w:val="none"/>
                <w:lang w:val="en-US" w:eastAsia="zh-CN"/>
              </w:rPr>
              <w:t>高压电路板（液晶显示器）</w:t>
            </w:r>
          </w:p>
        </w:tc>
        <w:tc>
          <w:tcPr>
            <w:tcW w:w="825" w:type="dxa"/>
            <w:tcBorders>
              <w:top w:val="single" w:sz="6" w:space="0" w:color="auto"/>
              <w:left w:val="single" w:sz="6" w:space="0" w:color="auto"/>
              <w:bottom w:val="single" w:sz="6" w:space="0" w:color="auto"/>
              <w:right w:val="single" w:sz="6" w:space="0" w:color="auto"/>
              <w:tl2br w:val="nil"/>
              <w:tr2bl w:val="nil"/>
            </w:tcBorders>
            <w:noWrap/>
            <w:vAlign w:val="center"/>
          </w:tcPr>
          <w:p>
            <w:pPr>
              <w:jc w:val="center"/>
              <w:rPr>
                <w:rFonts w:ascii="宋体" w:eastAsia="宋体"/>
                <w:color w:val="000000"/>
                <w:sz w:val="20"/>
                <w:szCs w:val="24"/>
              </w:rPr>
            </w:pPr>
            <w:r>
              <w:rPr>
                <w:rFonts w:ascii="宋体" w:eastAsia="宋体"/>
                <w:color w:val="000000"/>
                <w:sz w:val="20"/>
                <w:szCs w:val="24"/>
              </w:rPr>
              <w:t>固定价</w:t>
            </w:r>
          </w:p>
        </w:tc>
        <w:tc>
          <w:tcPr>
            <w:tcW w:w="975" w:type="dxa"/>
            <w:tcBorders>
              <w:top w:val="single" w:sz="6" w:space="0" w:color="auto"/>
              <w:left w:val="single" w:sz="6" w:space="0" w:color="auto"/>
              <w:bottom w:val="single" w:sz="6" w:space="0" w:color="auto"/>
              <w:right w:val="single" w:sz="6" w:space="0" w:color="auto"/>
              <w:tl2br w:val="nil"/>
              <w:tr2bl w:val="nil"/>
            </w:tcBorders>
            <w:noWrap/>
            <w:vAlign w:val="center"/>
          </w:tcPr>
          <w:p>
            <w:pPr>
              <w:keepNext w:val="0"/>
              <w:keepLines w:val="0"/>
              <w:widowControl/>
              <w:suppressLineNumbers w:val="0"/>
              <w:jc w:val="center"/>
              <w:textAlignment w:val="center"/>
              <w:rPr>
                <w:rFonts w:ascii="宋体" w:eastAsia="宋体"/>
                <w:color w:val="000000"/>
                <w:sz w:val="20"/>
                <w:szCs w:val="24"/>
              </w:rPr>
            </w:pPr>
            <w:r>
              <w:rPr>
                <w:rFonts w:ascii="宋体" w:eastAsia="宋体" w:cs="宋体" w:hAnsi="宋体" w:hint="eastAsia"/>
                <w:i w:val="0"/>
                <w:iCs w:val="0"/>
                <w:color w:val="000000"/>
                <w:kern w:val="0"/>
                <w:sz w:val="20"/>
                <w:szCs w:val="20"/>
                <w:u w:val="none"/>
                <w:lang w:val="en-US" w:eastAsia="zh-CN"/>
              </w:rPr>
              <w:t>1</w:t>
            </w:r>
          </w:p>
        </w:tc>
        <w:tc>
          <w:tcPr>
            <w:tcW w:w="3582" w:type="dxa"/>
            <w:tcBorders>
              <w:top w:val="single" w:sz="6" w:space="0" w:color="auto"/>
              <w:left w:val="single" w:sz="6" w:space="0" w:color="auto"/>
              <w:bottom w:val="single" w:sz="6" w:space="0" w:color="auto"/>
              <w:right w:val="single" w:sz="6" w:space="0" w:color="auto"/>
              <w:tl2br w:val="nil"/>
              <w:tr2bl w:val="nil"/>
            </w:tcBorders>
            <w:noWrap/>
            <w:vAlign w:val="center"/>
          </w:tcPr>
          <w:p>
            <w:pPr>
              <w:jc w:val="center"/>
              <w:rPr>
                <w:rFonts w:ascii="宋体" w:eastAsia="宋体"/>
                <w:color w:val="000000"/>
                <w:sz w:val="20"/>
                <w:szCs w:val="24"/>
              </w:rPr>
            </w:pPr>
            <w:r>
              <w:rPr>
                <w:rFonts w:ascii="宋体" w:eastAsia="宋体"/>
                <w:color w:val="000000"/>
                <w:sz w:val="20"/>
                <w:szCs w:val="24"/>
              </w:rPr>
              <w:t>2026年</w:t>
            </w:r>
            <w:r>
              <w:rPr>
                <w:rFonts w:ascii="宋体" w:eastAsia="宋体" w:hint="eastAsia"/>
                <w:color w:val="000000"/>
                <w:sz w:val="20"/>
                <w:szCs w:val="24"/>
                <w:lang w:val="en-US" w:eastAsia="zh-CN"/>
              </w:rPr>
              <w:t>9</w:t>
            </w:r>
            <w:r>
              <w:rPr>
                <w:rFonts w:ascii="宋体" w:eastAsia="宋体"/>
                <w:color w:val="000000"/>
                <w:sz w:val="20"/>
                <w:szCs w:val="24"/>
              </w:rPr>
              <w:t>月</w:t>
            </w:r>
            <w:r>
              <w:rPr>
                <w:rFonts w:ascii="宋体" w:eastAsia="宋体" w:hint="eastAsia"/>
                <w:color w:val="000000"/>
                <w:sz w:val="20"/>
                <w:szCs w:val="24"/>
                <w:lang w:val="en-US" w:eastAsia="zh-CN"/>
              </w:rPr>
              <w:t>10</w:t>
            </w:r>
            <w:r>
              <w:rPr>
                <w:rFonts w:ascii="宋体" w:eastAsia="宋体"/>
                <w:color w:val="000000"/>
                <w:sz w:val="20"/>
                <w:szCs w:val="24"/>
              </w:rPr>
              <w:t>日-2026年</w:t>
            </w:r>
            <w:r>
              <w:rPr>
                <w:rFonts w:ascii="宋体" w:eastAsia="宋体" w:hint="eastAsia"/>
                <w:color w:val="000000"/>
                <w:sz w:val="20"/>
                <w:szCs w:val="24"/>
                <w:lang w:val="en-US" w:eastAsia="zh-CN"/>
              </w:rPr>
              <w:t>9</w:t>
            </w:r>
            <w:r>
              <w:rPr>
                <w:rFonts w:ascii="宋体" w:eastAsia="宋体"/>
                <w:color w:val="000000"/>
                <w:sz w:val="20"/>
                <w:szCs w:val="24"/>
              </w:rPr>
              <w:t>月</w:t>
            </w:r>
            <w:r>
              <w:rPr>
                <w:rFonts w:ascii="宋体" w:eastAsia="宋体" w:hint="eastAsia"/>
                <w:color w:val="000000"/>
                <w:sz w:val="20"/>
                <w:szCs w:val="24"/>
                <w:lang w:val="en-US" w:eastAsia="zh-CN"/>
              </w:rPr>
              <w:t>30</w:t>
            </w:r>
            <w:r>
              <w:rPr>
                <w:rFonts w:ascii="宋体" w:eastAsia="宋体"/>
                <w:color w:val="000000"/>
                <w:sz w:val="20"/>
                <w:szCs w:val="24"/>
              </w:rPr>
              <w:t>日</w:t>
            </w:r>
          </w:p>
        </w:tc>
      </w:tr>
      <w:tr>
        <w:trPr>
          <w:trHeight w:val="270"/>
        </w:trPr>
        <w:tc>
          <w:tcPr>
            <w:tcW w:w="457" w:type="dxa"/>
            <w:tcBorders>
              <w:top w:val="single" w:sz="6" w:space="0" w:color="auto"/>
              <w:left w:val="single" w:sz="6" w:space="0" w:color="auto"/>
              <w:bottom w:val="single" w:sz="6" w:space="0" w:color="auto"/>
              <w:right w:val="single" w:sz="6" w:space="0" w:color="auto"/>
              <w:tl2br w:val="nil"/>
              <w:tr2bl w:val="nil"/>
            </w:tcBorders>
            <w:noWrap/>
            <w:vAlign w:val="center"/>
          </w:tcPr>
          <w:p>
            <w:pPr>
              <w:jc w:val="center"/>
              <w:rPr>
                <w:rFonts w:ascii="宋体" w:eastAsia="宋体"/>
                <w:color w:val="000000"/>
                <w:sz w:val="20"/>
                <w:szCs w:val="24"/>
                <w:lang w:val="en-US" w:eastAsia="zh-CN"/>
              </w:rPr>
            </w:pPr>
            <w:r>
              <w:rPr>
                <w:rFonts w:ascii="宋体" w:eastAsia="宋体" w:hint="eastAsia"/>
                <w:color w:val="000000"/>
                <w:sz w:val="20"/>
                <w:szCs w:val="24"/>
                <w:lang w:val="en-US" w:eastAsia="zh-CN"/>
              </w:rPr>
              <w:t>10</w:t>
            </w:r>
          </w:p>
        </w:tc>
        <w:tc>
          <w:tcPr>
            <w:tcW w:w="1031" w:type="dxa"/>
            <w:tcBorders>
              <w:top w:val="single" w:sz="6" w:space="0" w:color="auto"/>
              <w:left w:val="single" w:sz="6" w:space="0" w:color="auto"/>
              <w:bottom w:val="single" w:sz="6" w:space="0" w:color="auto"/>
              <w:right w:val="single" w:sz="6" w:space="0" w:color="auto"/>
              <w:tl2br w:val="nil"/>
              <w:tr2bl w:val="nil"/>
            </w:tcBorders>
            <w:noWrap/>
            <w:vAlign w:val="center"/>
          </w:tcPr>
          <w:p>
            <w:pPr>
              <w:jc w:val="center"/>
              <w:rPr>
                <w:rFonts w:ascii="宋体" w:eastAsia="宋体"/>
                <w:color w:val="000000"/>
                <w:sz w:val="20"/>
                <w:szCs w:val="24"/>
              </w:rPr>
            </w:pPr>
            <w:r>
              <w:rPr>
                <w:rFonts w:ascii="宋体" w:eastAsia="宋体"/>
                <w:color w:val="000000"/>
                <w:sz w:val="20"/>
                <w:szCs w:val="24"/>
              </w:rPr>
              <w:t>湖南绿色</w:t>
            </w:r>
          </w:p>
        </w:tc>
        <w:tc>
          <w:tcPr>
            <w:tcW w:w="1275" w:type="dxa"/>
            <w:tcBorders>
              <w:top w:val="single" w:sz="6" w:space="0" w:color="auto"/>
              <w:left w:val="single" w:sz="6" w:space="0" w:color="auto"/>
              <w:bottom w:val="single" w:sz="6" w:space="0" w:color="auto"/>
              <w:right w:val="single" w:sz="6" w:space="0" w:color="auto"/>
              <w:tl2br w:val="nil"/>
              <w:tr2bl w:val="nil"/>
            </w:tcBorders>
            <w:noWrap/>
            <w:vAlign w:val="center"/>
          </w:tcPr>
          <w:p>
            <w:pPr>
              <w:keepNext w:val="0"/>
              <w:keepLines w:val="0"/>
              <w:widowControl/>
              <w:suppressLineNumbers w:val="0"/>
              <w:jc w:val="center"/>
              <w:textAlignment w:val="center"/>
              <w:rPr>
                <w:rFonts w:ascii="宋体" w:eastAsia="宋体"/>
                <w:color w:val="000000"/>
                <w:sz w:val="20"/>
                <w:szCs w:val="24"/>
              </w:rPr>
            </w:pPr>
            <w:r>
              <w:rPr>
                <w:rFonts w:ascii="宋体" w:eastAsia="宋体" w:cs="宋体" w:hAnsi="宋体" w:hint="eastAsia"/>
                <w:i w:val="0"/>
                <w:iCs w:val="0"/>
                <w:color w:val="000000"/>
                <w:kern w:val="0"/>
                <w:sz w:val="20"/>
                <w:szCs w:val="20"/>
                <w:u w:val="none"/>
                <w:lang w:val="en-US" w:eastAsia="zh-CN"/>
              </w:rPr>
              <w:t>F-01-08-05</w:t>
            </w:r>
          </w:p>
        </w:tc>
        <w:tc>
          <w:tcPr>
            <w:tcW w:w="2437" w:type="dxa"/>
            <w:tcBorders>
              <w:top w:val="single" w:sz="6" w:space="0" w:color="auto"/>
              <w:left w:val="single" w:sz="6" w:space="0" w:color="auto"/>
              <w:bottom w:val="single" w:sz="6" w:space="0" w:color="auto"/>
              <w:right w:val="single" w:sz="6" w:space="0" w:color="auto"/>
              <w:tl2br w:val="nil"/>
              <w:tr2bl w:val="nil"/>
            </w:tcBorders>
            <w:noWrap/>
            <w:vAlign w:val="center"/>
          </w:tcPr>
          <w:p>
            <w:pPr>
              <w:keepNext w:val="0"/>
              <w:keepLines w:val="0"/>
              <w:widowControl/>
              <w:suppressLineNumbers w:val="0"/>
              <w:jc w:val="center"/>
              <w:textAlignment w:val="center"/>
              <w:rPr>
                <w:rFonts w:ascii="宋体" w:eastAsia="宋体"/>
                <w:color w:val="000000"/>
                <w:sz w:val="20"/>
                <w:szCs w:val="24"/>
              </w:rPr>
            </w:pPr>
            <w:r>
              <w:rPr>
                <w:rFonts w:ascii="宋体" w:eastAsia="宋体" w:cs="宋体" w:hAnsi="宋体" w:hint="eastAsia"/>
                <w:i w:val="0"/>
                <w:iCs w:val="0"/>
                <w:color w:val="000000"/>
                <w:kern w:val="0"/>
                <w:sz w:val="20"/>
                <w:szCs w:val="20"/>
                <w:u w:val="none"/>
                <w:lang w:val="en-US" w:eastAsia="zh-CN"/>
              </w:rPr>
              <w:t>印刷电路板（冰箱）</w:t>
            </w:r>
          </w:p>
        </w:tc>
        <w:tc>
          <w:tcPr>
            <w:tcW w:w="825" w:type="dxa"/>
            <w:tcBorders>
              <w:top w:val="single" w:sz="6" w:space="0" w:color="auto"/>
              <w:left w:val="single" w:sz="6" w:space="0" w:color="auto"/>
              <w:bottom w:val="single" w:sz="6" w:space="0" w:color="auto"/>
              <w:right w:val="single" w:sz="6" w:space="0" w:color="auto"/>
              <w:tl2br w:val="nil"/>
              <w:tr2bl w:val="nil"/>
            </w:tcBorders>
            <w:noWrap/>
            <w:vAlign w:val="center"/>
          </w:tcPr>
          <w:p>
            <w:pPr>
              <w:jc w:val="center"/>
              <w:rPr>
                <w:rFonts w:ascii="宋体" w:eastAsia="宋体"/>
                <w:color w:val="000000"/>
                <w:sz w:val="20"/>
                <w:szCs w:val="24"/>
              </w:rPr>
            </w:pPr>
            <w:r>
              <w:rPr>
                <w:rFonts w:ascii="宋体" w:eastAsia="宋体"/>
                <w:color w:val="000000"/>
                <w:sz w:val="20"/>
                <w:szCs w:val="24"/>
              </w:rPr>
              <w:t>固定价</w:t>
            </w:r>
          </w:p>
        </w:tc>
        <w:tc>
          <w:tcPr>
            <w:tcW w:w="975" w:type="dxa"/>
            <w:tcBorders>
              <w:top w:val="single" w:sz="6" w:space="0" w:color="auto"/>
              <w:left w:val="single" w:sz="6" w:space="0" w:color="auto"/>
              <w:bottom w:val="single" w:sz="6" w:space="0" w:color="auto"/>
              <w:right w:val="single" w:sz="6" w:space="0" w:color="auto"/>
              <w:tl2br w:val="nil"/>
              <w:tr2bl w:val="nil"/>
            </w:tcBorders>
            <w:noWrap/>
            <w:vAlign w:val="center"/>
          </w:tcPr>
          <w:p>
            <w:pPr>
              <w:keepNext w:val="0"/>
              <w:keepLines w:val="0"/>
              <w:widowControl/>
              <w:suppressLineNumbers w:val="0"/>
              <w:jc w:val="center"/>
              <w:textAlignment w:val="center"/>
              <w:rPr>
                <w:rFonts w:ascii="宋体" w:eastAsia="宋体"/>
                <w:color w:val="000000"/>
                <w:sz w:val="20"/>
                <w:szCs w:val="24"/>
              </w:rPr>
            </w:pPr>
            <w:r>
              <w:rPr>
                <w:rFonts w:ascii="宋体" w:eastAsia="宋体" w:cs="宋体" w:hAnsi="宋体" w:hint="eastAsia"/>
                <w:i w:val="0"/>
                <w:iCs w:val="0"/>
                <w:color w:val="000000"/>
                <w:kern w:val="0"/>
                <w:sz w:val="20"/>
                <w:szCs w:val="20"/>
                <w:u w:val="none"/>
                <w:lang w:val="en-US" w:eastAsia="zh-CN"/>
              </w:rPr>
              <w:t>1</w:t>
            </w:r>
          </w:p>
        </w:tc>
        <w:tc>
          <w:tcPr>
            <w:tcW w:w="3582" w:type="dxa"/>
            <w:tcBorders>
              <w:top w:val="single" w:sz="6" w:space="0" w:color="auto"/>
              <w:left w:val="single" w:sz="6" w:space="0" w:color="auto"/>
              <w:bottom w:val="single" w:sz="6" w:space="0" w:color="auto"/>
              <w:right w:val="single" w:sz="6" w:space="0" w:color="auto"/>
              <w:tl2br w:val="nil"/>
              <w:tr2bl w:val="nil"/>
            </w:tcBorders>
            <w:noWrap/>
            <w:vAlign w:val="center"/>
          </w:tcPr>
          <w:p>
            <w:pPr>
              <w:jc w:val="center"/>
              <w:rPr>
                <w:rFonts w:ascii="宋体" w:eastAsia="宋体"/>
                <w:color w:val="000000"/>
                <w:sz w:val="20"/>
                <w:szCs w:val="24"/>
              </w:rPr>
            </w:pPr>
            <w:r>
              <w:rPr>
                <w:rFonts w:ascii="宋体" w:eastAsia="宋体"/>
                <w:color w:val="000000"/>
                <w:sz w:val="20"/>
                <w:szCs w:val="24"/>
              </w:rPr>
              <w:t>2026年</w:t>
            </w:r>
            <w:r>
              <w:rPr>
                <w:rFonts w:ascii="宋体" w:eastAsia="宋体" w:hint="eastAsia"/>
                <w:color w:val="000000"/>
                <w:sz w:val="20"/>
                <w:szCs w:val="24"/>
                <w:lang w:val="en-US" w:eastAsia="zh-CN"/>
              </w:rPr>
              <w:t>9</w:t>
            </w:r>
            <w:r>
              <w:rPr>
                <w:rFonts w:ascii="宋体" w:eastAsia="宋体"/>
                <w:color w:val="000000"/>
                <w:sz w:val="20"/>
                <w:szCs w:val="24"/>
              </w:rPr>
              <w:t>月</w:t>
            </w:r>
            <w:r>
              <w:rPr>
                <w:rFonts w:ascii="宋体" w:eastAsia="宋体" w:hint="eastAsia"/>
                <w:color w:val="000000"/>
                <w:sz w:val="20"/>
                <w:szCs w:val="24"/>
                <w:lang w:val="en-US" w:eastAsia="zh-CN"/>
              </w:rPr>
              <w:t>10</w:t>
            </w:r>
            <w:r>
              <w:rPr>
                <w:rFonts w:ascii="宋体" w:eastAsia="宋体"/>
                <w:color w:val="000000"/>
                <w:sz w:val="20"/>
                <w:szCs w:val="24"/>
              </w:rPr>
              <w:t>日-2026年</w:t>
            </w:r>
            <w:r>
              <w:rPr>
                <w:rFonts w:ascii="宋体" w:eastAsia="宋体" w:hint="eastAsia"/>
                <w:color w:val="000000"/>
                <w:sz w:val="20"/>
                <w:szCs w:val="24"/>
                <w:lang w:val="en-US" w:eastAsia="zh-CN"/>
              </w:rPr>
              <w:t>9</w:t>
            </w:r>
            <w:r>
              <w:rPr>
                <w:rFonts w:ascii="宋体" w:eastAsia="宋体"/>
                <w:color w:val="000000"/>
                <w:sz w:val="20"/>
                <w:szCs w:val="24"/>
              </w:rPr>
              <w:t>月</w:t>
            </w:r>
            <w:r>
              <w:rPr>
                <w:rFonts w:ascii="宋体" w:eastAsia="宋体" w:hint="eastAsia"/>
                <w:color w:val="000000"/>
                <w:sz w:val="20"/>
                <w:szCs w:val="24"/>
                <w:lang w:val="en-US" w:eastAsia="zh-CN"/>
              </w:rPr>
              <w:t>30</w:t>
            </w:r>
            <w:r>
              <w:rPr>
                <w:rFonts w:ascii="宋体" w:eastAsia="宋体"/>
                <w:color w:val="000000"/>
                <w:sz w:val="20"/>
                <w:szCs w:val="24"/>
              </w:rPr>
              <w:t>日</w:t>
            </w:r>
          </w:p>
        </w:tc>
      </w:tr>
      <w:tr>
        <w:trPr>
          <w:trHeight w:val="270"/>
        </w:trPr>
        <w:tc>
          <w:tcPr>
            <w:tcW w:w="457" w:type="dxa"/>
            <w:tcBorders>
              <w:top w:val="single" w:sz="6" w:space="0" w:color="auto"/>
              <w:left w:val="single" w:sz="6" w:space="0" w:color="auto"/>
              <w:bottom w:val="single" w:sz="6" w:space="0" w:color="auto"/>
              <w:right w:val="single" w:sz="6" w:space="0" w:color="auto"/>
              <w:tl2br w:val="nil"/>
              <w:tr2bl w:val="nil"/>
            </w:tcBorders>
            <w:noWrap/>
            <w:vAlign w:val="center"/>
          </w:tcPr>
          <w:p>
            <w:pPr>
              <w:jc w:val="center"/>
              <w:rPr>
                <w:rFonts w:ascii="宋体" w:eastAsia="宋体"/>
                <w:color w:val="000000"/>
                <w:sz w:val="20"/>
                <w:szCs w:val="24"/>
                <w:lang w:val="en-US" w:eastAsia="zh-CN"/>
              </w:rPr>
            </w:pPr>
            <w:r>
              <w:rPr>
                <w:rFonts w:ascii="宋体" w:eastAsia="宋体" w:hint="eastAsia"/>
                <w:color w:val="000000"/>
                <w:sz w:val="20"/>
                <w:szCs w:val="24"/>
                <w:lang w:val="en-US" w:eastAsia="zh-CN"/>
              </w:rPr>
              <w:t>11</w:t>
            </w:r>
          </w:p>
        </w:tc>
        <w:tc>
          <w:tcPr>
            <w:tcW w:w="1031" w:type="dxa"/>
            <w:tcBorders>
              <w:top w:val="single" w:sz="6" w:space="0" w:color="auto"/>
              <w:left w:val="single" w:sz="6" w:space="0" w:color="auto"/>
              <w:bottom w:val="single" w:sz="6" w:space="0" w:color="auto"/>
              <w:right w:val="single" w:sz="6" w:space="0" w:color="auto"/>
              <w:tl2br w:val="nil"/>
              <w:tr2bl w:val="nil"/>
            </w:tcBorders>
            <w:noWrap/>
            <w:vAlign w:val="center"/>
          </w:tcPr>
          <w:p>
            <w:pPr>
              <w:jc w:val="center"/>
              <w:rPr>
                <w:rFonts w:ascii="宋体" w:eastAsia="宋体"/>
                <w:color w:val="000000"/>
                <w:sz w:val="20"/>
                <w:szCs w:val="24"/>
              </w:rPr>
            </w:pPr>
            <w:r>
              <w:rPr>
                <w:rFonts w:ascii="宋体" w:eastAsia="宋体"/>
                <w:color w:val="000000"/>
                <w:sz w:val="20"/>
                <w:szCs w:val="24"/>
              </w:rPr>
              <w:t>湖南绿色</w:t>
            </w:r>
          </w:p>
        </w:tc>
        <w:tc>
          <w:tcPr>
            <w:tcW w:w="1275" w:type="dxa"/>
            <w:tcBorders>
              <w:top w:val="single" w:sz="6" w:space="0" w:color="auto"/>
              <w:left w:val="single" w:sz="6" w:space="0" w:color="auto"/>
              <w:bottom w:val="single" w:sz="6" w:space="0" w:color="auto"/>
              <w:right w:val="single" w:sz="6" w:space="0" w:color="auto"/>
              <w:tl2br w:val="nil"/>
              <w:tr2bl w:val="nil"/>
            </w:tcBorders>
            <w:noWrap/>
            <w:vAlign w:val="center"/>
          </w:tcPr>
          <w:p>
            <w:pPr>
              <w:keepNext w:val="0"/>
              <w:keepLines w:val="0"/>
              <w:widowControl/>
              <w:suppressLineNumbers w:val="0"/>
              <w:jc w:val="center"/>
              <w:textAlignment w:val="center"/>
              <w:rPr>
                <w:rFonts w:ascii="宋体" w:eastAsia="宋体"/>
                <w:color w:val="000000"/>
                <w:sz w:val="20"/>
                <w:szCs w:val="24"/>
              </w:rPr>
            </w:pPr>
            <w:r>
              <w:rPr>
                <w:rFonts w:ascii="宋体" w:eastAsia="宋体" w:cs="宋体" w:hAnsi="宋体" w:hint="eastAsia"/>
                <w:i w:val="0"/>
                <w:iCs w:val="0"/>
                <w:color w:val="000000"/>
                <w:kern w:val="0"/>
                <w:sz w:val="20"/>
                <w:szCs w:val="20"/>
                <w:u w:val="none"/>
                <w:lang w:val="en-US" w:eastAsia="zh-CN"/>
              </w:rPr>
              <w:t>F-01-07-12</w:t>
            </w:r>
          </w:p>
        </w:tc>
        <w:tc>
          <w:tcPr>
            <w:tcW w:w="2437" w:type="dxa"/>
            <w:tcBorders>
              <w:top w:val="single" w:sz="6" w:space="0" w:color="auto"/>
              <w:left w:val="single" w:sz="6" w:space="0" w:color="auto"/>
              <w:bottom w:val="single" w:sz="6" w:space="0" w:color="auto"/>
              <w:right w:val="single" w:sz="6" w:space="0" w:color="auto"/>
              <w:tl2br w:val="nil"/>
              <w:tr2bl w:val="nil"/>
            </w:tcBorders>
            <w:noWrap/>
            <w:vAlign w:val="center"/>
          </w:tcPr>
          <w:p>
            <w:pPr>
              <w:keepNext w:val="0"/>
              <w:keepLines w:val="0"/>
              <w:widowControl/>
              <w:suppressLineNumbers w:val="0"/>
              <w:jc w:val="center"/>
              <w:textAlignment w:val="center"/>
              <w:rPr>
                <w:rFonts w:ascii="宋体" w:eastAsia="宋体"/>
                <w:color w:val="000000"/>
                <w:sz w:val="20"/>
                <w:szCs w:val="24"/>
              </w:rPr>
            </w:pPr>
            <w:r>
              <w:rPr>
                <w:rFonts w:ascii="宋体" w:eastAsia="宋体" w:cs="宋体" w:hAnsi="宋体" w:hint="eastAsia"/>
                <w:i w:val="0"/>
                <w:iCs w:val="0"/>
                <w:color w:val="000000"/>
                <w:kern w:val="0"/>
                <w:sz w:val="20"/>
                <w:szCs w:val="20"/>
                <w:u w:val="none"/>
                <w:lang w:val="en-US" w:eastAsia="zh-CN"/>
              </w:rPr>
              <w:t>主电路板（液晶显示器）</w:t>
            </w:r>
          </w:p>
        </w:tc>
        <w:tc>
          <w:tcPr>
            <w:tcW w:w="825" w:type="dxa"/>
            <w:tcBorders>
              <w:top w:val="single" w:sz="6" w:space="0" w:color="auto"/>
              <w:left w:val="single" w:sz="6" w:space="0" w:color="auto"/>
              <w:bottom w:val="single" w:sz="6" w:space="0" w:color="auto"/>
              <w:right w:val="single" w:sz="6" w:space="0" w:color="auto"/>
              <w:tl2br w:val="nil"/>
              <w:tr2bl w:val="nil"/>
            </w:tcBorders>
            <w:noWrap/>
            <w:vAlign w:val="center"/>
          </w:tcPr>
          <w:p>
            <w:pPr>
              <w:jc w:val="center"/>
              <w:rPr>
                <w:rFonts w:ascii="宋体" w:eastAsia="宋体"/>
                <w:color w:val="000000"/>
                <w:sz w:val="20"/>
                <w:szCs w:val="24"/>
              </w:rPr>
            </w:pPr>
            <w:r>
              <w:rPr>
                <w:rFonts w:ascii="宋体" w:eastAsia="宋体"/>
                <w:color w:val="000000"/>
                <w:sz w:val="20"/>
                <w:szCs w:val="24"/>
              </w:rPr>
              <w:t>固定价</w:t>
            </w:r>
          </w:p>
        </w:tc>
        <w:tc>
          <w:tcPr>
            <w:tcW w:w="975" w:type="dxa"/>
            <w:tcBorders>
              <w:top w:val="single" w:sz="6" w:space="0" w:color="auto"/>
              <w:left w:val="single" w:sz="6" w:space="0" w:color="auto"/>
              <w:bottom w:val="single" w:sz="6" w:space="0" w:color="auto"/>
              <w:right w:val="single" w:sz="6" w:space="0" w:color="auto"/>
              <w:tl2br w:val="nil"/>
              <w:tr2bl w:val="nil"/>
            </w:tcBorders>
            <w:noWrap/>
            <w:vAlign w:val="center"/>
          </w:tcPr>
          <w:p>
            <w:pPr>
              <w:keepNext w:val="0"/>
              <w:keepLines w:val="0"/>
              <w:widowControl/>
              <w:suppressLineNumbers w:val="0"/>
              <w:jc w:val="center"/>
              <w:textAlignment w:val="center"/>
              <w:rPr>
                <w:rFonts w:ascii="宋体" w:eastAsia="宋体"/>
                <w:color w:val="000000"/>
                <w:sz w:val="20"/>
                <w:szCs w:val="24"/>
              </w:rPr>
            </w:pPr>
            <w:r>
              <w:rPr>
                <w:rFonts w:ascii="宋体" w:eastAsia="宋体" w:cs="宋体" w:hAnsi="宋体" w:hint="eastAsia"/>
                <w:i w:val="0"/>
                <w:iCs w:val="0"/>
                <w:color w:val="000000"/>
                <w:kern w:val="0"/>
                <w:sz w:val="20"/>
                <w:szCs w:val="20"/>
                <w:u w:val="none"/>
                <w:lang w:val="en-US" w:eastAsia="zh-CN"/>
              </w:rPr>
              <w:t>1</w:t>
            </w:r>
          </w:p>
        </w:tc>
        <w:tc>
          <w:tcPr>
            <w:tcW w:w="3582" w:type="dxa"/>
            <w:tcBorders>
              <w:top w:val="single" w:sz="6" w:space="0" w:color="auto"/>
              <w:left w:val="single" w:sz="6" w:space="0" w:color="auto"/>
              <w:bottom w:val="single" w:sz="6" w:space="0" w:color="auto"/>
              <w:right w:val="single" w:sz="6" w:space="0" w:color="auto"/>
              <w:tl2br w:val="nil"/>
              <w:tr2bl w:val="nil"/>
            </w:tcBorders>
            <w:noWrap/>
            <w:vAlign w:val="center"/>
          </w:tcPr>
          <w:p>
            <w:pPr>
              <w:jc w:val="center"/>
              <w:rPr>
                <w:rFonts w:ascii="宋体" w:eastAsia="宋体"/>
                <w:color w:val="000000"/>
                <w:sz w:val="20"/>
                <w:szCs w:val="24"/>
              </w:rPr>
            </w:pPr>
            <w:r>
              <w:rPr>
                <w:rFonts w:ascii="宋体" w:eastAsia="宋体"/>
                <w:color w:val="000000"/>
                <w:sz w:val="20"/>
                <w:szCs w:val="24"/>
              </w:rPr>
              <w:t>2026年</w:t>
            </w:r>
            <w:r>
              <w:rPr>
                <w:rFonts w:ascii="宋体" w:eastAsia="宋体" w:hint="eastAsia"/>
                <w:color w:val="000000"/>
                <w:sz w:val="20"/>
                <w:szCs w:val="24"/>
                <w:lang w:val="en-US" w:eastAsia="zh-CN"/>
              </w:rPr>
              <w:t>9</w:t>
            </w:r>
            <w:r>
              <w:rPr>
                <w:rFonts w:ascii="宋体" w:eastAsia="宋体"/>
                <w:color w:val="000000"/>
                <w:sz w:val="20"/>
                <w:szCs w:val="24"/>
              </w:rPr>
              <w:t>月</w:t>
            </w:r>
            <w:r>
              <w:rPr>
                <w:rFonts w:ascii="宋体" w:eastAsia="宋体" w:hint="eastAsia"/>
                <w:color w:val="000000"/>
                <w:sz w:val="20"/>
                <w:szCs w:val="24"/>
                <w:lang w:val="en-US" w:eastAsia="zh-CN"/>
              </w:rPr>
              <w:t>10</w:t>
            </w:r>
            <w:r>
              <w:rPr>
                <w:rFonts w:ascii="宋体" w:eastAsia="宋体"/>
                <w:color w:val="000000"/>
                <w:sz w:val="20"/>
                <w:szCs w:val="24"/>
              </w:rPr>
              <w:t>日-2026年</w:t>
            </w:r>
            <w:r>
              <w:rPr>
                <w:rFonts w:ascii="宋体" w:eastAsia="宋体" w:hint="eastAsia"/>
                <w:color w:val="000000"/>
                <w:sz w:val="20"/>
                <w:szCs w:val="24"/>
                <w:lang w:val="en-US" w:eastAsia="zh-CN"/>
              </w:rPr>
              <w:t>9</w:t>
            </w:r>
            <w:r>
              <w:rPr>
                <w:rFonts w:ascii="宋体" w:eastAsia="宋体"/>
                <w:color w:val="000000"/>
                <w:sz w:val="20"/>
                <w:szCs w:val="24"/>
              </w:rPr>
              <w:t>月</w:t>
            </w:r>
            <w:r>
              <w:rPr>
                <w:rFonts w:ascii="宋体" w:eastAsia="宋体" w:hint="eastAsia"/>
                <w:color w:val="000000"/>
                <w:sz w:val="20"/>
                <w:szCs w:val="24"/>
                <w:lang w:val="en-US" w:eastAsia="zh-CN"/>
              </w:rPr>
              <w:t>30</w:t>
            </w:r>
            <w:r>
              <w:rPr>
                <w:rFonts w:ascii="宋体" w:eastAsia="宋体"/>
                <w:color w:val="000000"/>
                <w:sz w:val="20"/>
                <w:szCs w:val="24"/>
              </w:rPr>
              <w:t>日</w:t>
            </w:r>
          </w:p>
        </w:tc>
      </w:tr>
      <w:tr>
        <w:trPr>
          <w:trHeight w:val="270"/>
        </w:trPr>
        <w:tc>
          <w:tcPr>
            <w:tcW w:w="457" w:type="dxa"/>
            <w:tcBorders>
              <w:top w:val="single" w:sz="6" w:space="0" w:color="auto"/>
              <w:left w:val="single" w:sz="6" w:space="0" w:color="auto"/>
              <w:bottom w:val="single" w:sz="6" w:space="0" w:color="auto"/>
              <w:right w:val="single" w:sz="6" w:space="0" w:color="auto"/>
              <w:tl2br w:val="nil"/>
              <w:tr2bl w:val="nil"/>
            </w:tcBorders>
            <w:noWrap/>
            <w:vAlign w:val="center"/>
          </w:tcPr>
          <w:p>
            <w:pPr>
              <w:jc w:val="center"/>
              <w:rPr>
                <w:rFonts w:ascii="宋体" w:eastAsia="宋体"/>
                <w:color w:val="000000"/>
                <w:sz w:val="20"/>
                <w:szCs w:val="24"/>
                <w:lang w:val="en-US" w:eastAsia="zh-CN"/>
              </w:rPr>
            </w:pPr>
            <w:r>
              <w:rPr>
                <w:rFonts w:ascii="宋体" w:eastAsia="宋体" w:hint="eastAsia"/>
                <w:color w:val="000000"/>
                <w:sz w:val="20"/>
                <w:szCs w:val="24"/>
                <w:lang w:val="en-US" w:eastAsia="zh-CN"/>
              </w:rPr>
              <w:t>12</w:t>
            </w:r>
          </w:p>
        </w:tc>
        <w:tc>
          <w:tcPr>
            <w:tcW w:w="1031" w:type="dxa"/>
            <w:tcBorders>
              <w:top w:val="single" w:sz="6" w:space="0" w:color="auto"/>
              <w:left w:val="single" w:sz="6" w:space="0" w:color="auto"/>
              <w:bottom w:val="single" w:sz="6" w:space="0" w:color="auto"/>
              <w:right w:val="single" w:sz="6" w:space="0" w:color="auto"/>
              <w:tl2br w:val="nil"/>
              <w:tr2bl w:val="nil"/>
            </w:tcBorders>
            <w:noWrap/>
            <w:vAlign w:val="center"/>
          </w:tcPr>
          <w:p>
            <w:pPr>
              <w:jc w:val="center"/>
              <w:rPr>
                <w:rFonts w:ascii="宋体" w:eastAsia="宋体"/>
                <w:color w:val="000000"/>
                <w:sz w:val="20"/>
                <w:szCs w:val="24"/>
              </w:rPr>
            </w:pPr>
            <w:r>
              <w:rPr>
                <w:rFonts w:ascii="宋体" w:eastAsia="宋体"/>
                <w:color w:val="000000"/>
                <w:sz w:val="20"/>
                <w:szCs w:val="24"/>
              </w:rPr>
              <w:t>湖南绿色</w:t>
            </w:r>
          </w:p>
        </w:tc>
        <w:tc>
          <w:tcPr>
            <w:tcW w:w="1275" w:type="dxa"/>
            <w:tcBorders>
              <w:top w:val="single" w:sz="6" w:space="0" w:color="auto"/>
              <w:left w:val="single" w:sz="6" w:space="0" w:color="auto"/>
              <w:bottom w:val="single" w:sz="6" w:space="0" w:color="auto"/>
              <w:right w:val="single" w:sz="6" w:space="0" w:color="auto"/>
              <w:tl2br w:val="nil"/>
              <w:tr2bl w:val="nil"/>
            </w:tcBorders>
            <w:noWrap/>
            <w:vAlign w:val="center"/>
          </w:tcPr>
          <w:p>
            <w:pPr>
              <w:keepNext w:val="0"/>
              <w:keepLines w:val="0"/>
              <w:widowControl/>
              <w:suppressLineNumbers w:val="0"/>
              <w:jc w:val="center"/>
              <w:textAlignment w:val="center"/>
              <w:rPr>
                <w:rFonts w:ascii="宋体" w:eastAsia="宋体"/>
                <w:color w:val="000000"/>
                <w:sz w:val="20"/>
                <w:szCs w:val="24"/>
              </w:rPr>
            </w:pPr>
            <w:r>
              <w:rPr>
                <w:rFonts w:ascii="宋体" w:eastAsia="宋体" w:cs="宋体" w:hAnsi="宋体" w:hint="eastAsia"/>
                <w:i w:val="0"/>
                <w:iCs w:val="0"/>
                <w:color w:val="000000"/>
                <w:kern w:val="0"/>
                <w:sz w:val="20"/>
                <w:szCs w:val="20"/>
                <w:u w:val="none"/>
                <w:lang w:val="en-US" w:eastAsia="zh-CN"/>
              </w:rPr>
              <w:t>F-01-07-14</w:t>
            </w:r>
          </w:p>
        </w:tc>
        <w:tc>
          <w:tcPr>
            <w:tcW w:w="2437" w:type="dxa"/>
            <w:tcBorders>
              <w:top w:val="single" w:sz="6" w:space="0" w:color="auto"/>
              <w:left w:val="single" w:sz="6" w:space="0" w:color="auto"/>
              <w:bottom w:val="single" w:sz="6" w:space="0" w:color="auto"/>
              <w:right w:val="single" w:sz="6" w:space="0" w:color="auto"/>
              <w:tl2br w:val="nil"/>
              <w:tr2bl w:val="nil"/>
            </w:tcBorders>
            <w:noWrap/>
            <w:vAlign w:val="center"/>
          </w:tcPr>
          <w:p>
            <w:pPr>
              <w:keepNext w:val="0"/>
              <w:keepLines w:val="0"/>
              <w:widowControl/>
              <w:suppressLineNumbers w:val="0"/>
              <w:jc w:val="center"/>
              <w:textAlignment w:val="center"/>
              <w:rPr>
                <w:rFonts w:ascii="宋体" w:eastAsia="宋体"/>
                <w:color w:val="000000"/>
                <w:sz w:val="20"/>
                <w:szCs w:val="24"/>
              </w:rPr>
            </w:pPr>
            <w:r>
              <w:rPr>
                <w:rFonts w:ascii="宋体" w:eastAsia="宋体" w:cs="宋体" w:hAnsi="宋体" w:hint="eastAsia"/>
                <w:i w:val="0"/>
                <w:iCs w:val="0"/>
                <w:color w:val="000000"/>
                <w:kern w:val="0"/>
                <w:sz w:val="20"/>
                <w:szCs w:val="20"/>
                <w:u w:val="none"/>
                <w:lang w:val="en-US" w:eastAsia="zh-CN"/>
              </w:rPr>
              <w:t>控制电路板（液晶显示器）</w:t>
            </w:r>
          </w:p>
        </w:tc>
        <w:tc>
          <w:tcPr>
            <w:tcW w:w="825" w:type="dxa"/>
            <w:tcBorders>
              <w:top w:val="single" w:sz="6" w:space="0" w:color="auto"/>
              <w:left w:val="single" w:sz="6" w:space="0" w:color="auto"/>
              <w:bottom w:val="single" w:sz="6" w:space="0" w:color="auto"/>
              <w:right w:val="single" w:sz="6" w:space="0" w:color="auto"/>
              <w:tl2br w:val="nil"/>
              <w:tr2bl w:val="nil"/>
            </w:tcBorders>
            <w:noWrap/>
            <w:vAlign w:val="center"/>
          </w:tcPr>
          <w:p>
            <w:pPr>
              <w:jc w:val="center"/>
              <w:rPr>
                <w:rFonts w:ascii="宋体" w:eastAsia="宋体"/>
                <w:color w:val="000000"/>
                <w:sz w:val="20"/>
                <w:szCs w:val="24"/>
              </w:rPr>
            </w:pPr>
            <w:r>
              <w:rPr>
                <w:rFonts w:ascii="宋体" w:eastAsia="宋体"/>
                <w:color w:val="000000"/>
                <w:sz w:val="20"/>
                <w:szCs w:val="24"/>
              </w:rPr>
              <w:t>固定价</w:t>
            </w:r>
          </w:p>
        </w:tc>
        <w:tc>
          <w:tcPr>
            <w:tcW w:w="975" w:type="dxa"/>
            <w:tcBorders>
              <w:top w:val="single" w:sz="6" w:space="0" w:color="auto"/>
              <w:left w:val="single" w:sz="6" w:space="0" w:color="auto"/>
              <w:bottom w:val="single" w:sz="6" w:space="0" w:color="auto"/>
              <w:right w:val="single" w:sz="6" w:space="0" w:color="auto"/>
              <w:tl2br w:val="nil"/>
              <w:tr2bl w:val="nil"/>
            </w:tcBorders>
            <w:noWrap/>
            <w:vAlign w:val="center"/>
          </w:tcPr>
          <w:p>
            <w:pPr>
              <w:keepNext w:val="0"/>
              <w:keepLines w:val="0"/>
              <w:widowControl/>
              <w:suppressLineNumbers w:val="0"/>
              <w:jc w:val="center"/>
              <w:textAlignment w:val="center"/>
              <w:rPr>
                <w:rFonts w:ascii="宋体" w:eastAsia="宋体"/>
                <w:color w:val="000000"/>
                <w:sz w:val="20"/>
                <w:szCs w:val="24"/>
              </w:rPr>
            </w:pPr>
            <w:r>
              <w:rPr>
                <w:rFonts w:ascii="宋体" w:eastAsia="宋体" w:cs="宋体" w:hAnsi="宋体" w:hint="eastAsia"/>
                <w:i w:val="0"/>
                <w:iCs w:val="0"/>
                <w:color w:val="000000"/>
                <w:kern w:val="0"/>
                <w:sz w:val="20"/>
                <w:szCs w:val="20"/>
                <w:u w:val="none"/>
                <w:lang w:val="en-US" w:eastAsia="zh-CN"/>
              </w:rPr>
              <w:t>1</w:t>
            </w:r>
          </w:p>
        </w:tc>
        <w:tc>
          <w:tcPr>
            <w:tcW w:w="3582" w:type="dxa"/>
            <w:tcBorders>
              <w:top w:val="single" w:sz="6" w:space="0" w:color="auto"/>
              <w:left w:val="single" w:sz="6" w:space="0" w:color="auto"/>
              <w:bottom w:val="single" w:sz="6" w:space="0" w:color="auto"/>
              <w:right w:val="single" w:sz="6" w:space="0" w:color="auto"/>
              <w:tl2br w:val="nil"/>
              <w:tr2bl w:val="nil"/>
            </w:tcBorders>
            <w:noWrap/>
            <w:vAlign w:val="center"/>
          </w:tcPr>
          <w:p>
            <w:pPr>
              <w:jc w:val="center"/>
              <w:rPr>
                <w:rFonts w:ascii="宋体" w:eastAsia="宋体"/>
                <w:color w:val="000000"/>
                <w:sz w:val="20"/>
                <w:szCs w:val="24"/>
              </w:rPr>
            </w:pPr>
            <w:r>
              <w:rPr>
                <w:rFonts w:ascii="宋体" w:eastAsia="宋体"/>
                <w:color w:val="000000"/>
                <w:sz w:val="20"/>
                <w:szCs w:val="24"/>
              </w:rPr>
              <w:t>2026年</w:t>
            </w:r>
            <w:r>
              <w:rPr>
                <w:rFonts w:ascii="宋体" w:eastAsia="宋体" w:hint="eastAsia"/>
                <w:color w:val="000000"/>
                <w:sz w:val="20"/>
                <w:szCs w:val="24"/>
                <w:lang w:val="en-US" w:eastAsia="zh-CN"/>
              </w:rPr>
              <w:t>9</w:t>
            </w:r>
            <w:r>
              <w:rPr>
                <w:rFonts w:ascii="宋体" w:eastAsia="宋体"/>
                <w:color w:val="000000"/>
                <w:sz w:val="20"/>
                <w:szCs w:val="24"/>
              </w:rPr>
              <w:t>月</w:t>
            </w:r>
            <w:r>
              <w:rPr>
                <w:rFonts w:ascii="宋体" w:eastAsia="宋体" w:hint="eastAsia"/>
                <w:color w:val="000000"/>
                <w:sz w:val="20"/>
                <w:szCs w:val="24"/>
                <w:lang w:val="en-US" w:eastAsia="zh-CN"/>
              </w:rPr>
              <w:t>10</w:t>
            </w:r>
            <w:r>
              <w:rPr>
                <w:rFonts w:ascii="宋体" w:eastAsia="宋体"/>
                <w:color w:val="000000"/>
                <w:sz w:val="20"/>
                <w:szCs w:val="24"/>
              </w:rPr>
              <w:t>日-2026年</w:t>
            </w:r>
            <w:r>
              <w:rPr>
                <w:rFonts w:ascii="宋体" w:eastAsia="宋体" w:hint="eastAsia"/>
                <w:color w:val="000000"/>
                <w:sz w:val="20"/>
                <w:szCs w:val="24"/>
                <w:lang w:val="en-US" w:eastAsia="zh-CN"/>
              </w:rPr>
              <w:t>9</w:t>
            </w:r>
            <w:r>
              <w:rPr>
                <w:rFonts w:ascii="宋体" w:eastAsia="宋体"/>
                <w:color w:val="000000"/>
                <w:sz w:val="20"/>
                <w:szCs w:val="24"/>
              </w:rPr>
              <w:t>月</w:t>
            </w:r>
            <w:r>
              <w:rPr>
                <w:rFonts w:ascii="宋体" w:eastAsia="宋体" w:hint="eastAsia"/>
                <w:color w:val="000000"/>
                <w:sz w:val="20"/>
                <w:szCs w:val="24"/>
                <w:lang w:val="en-US" w:eastAsia="zh-CN"/>
              </w:rPr>
              <w:t>30</w:t>
            </w:r>
            <w:r>
              <w:rPr>
                <w:rFonts w:ascii="宋体" w:eastAsia="宋体"/>
                <w:color w:val="000000"/>
                <w:sz w:val="20"/>
                <w:szCs w:val="24"/>
              </w:rPr>
              <w:t>日</w:t>
            </w:r>
          </w:p>
        </w:tc>
      </w:tr>
      <w:tr>
        <w:trPr>
          <w:trHeight w:val="270"/>
        </w:trPr>
        <w:tc>
          <w:tcPr>
            <w:tcW w:w="457" w:type="dxa"/>
            <w:tcBorders>
              <w:top w:val="single" w:sz="6" w:space="0" w:color="auto"/>
              <w:left w:val="single" w:sz="6" w:space="0" w:color="auto"/>
              <w:bottom w:val="single" w:sz="6" w:space="0" w:color="auto"/>
              <w:right w:val="single" w:sz="6" w:space="0" w:color="auto"/>
              <w:tl2br w:val="nil"/>
              <w:tr2bl w:val="nil"/>
            </w:tcBorders>
            <w:noWrap/>
            <w:vAlign w:val="center"/>
          </w:tcPr>
          <w:p>
            <w:pPr>
              <w:jc w:val="center"/>
              <w:rPr>
                <w:rFonts w:ascii="宋体" w:eastAsia="宋体"/>
                <w:color w:val="000000"/>
                <w:sz w:val="20"/>
                <w:szCs w:val="24"/>
                <w:lang w:val="en-US" w:eastAsia="zh-CN"/>
              </w:rPr>
            </w:pPr>
            <w:r>
              <w:rPr>
                <w:rFonts w:ascii="宋体" w:eastAsia="宋体" w:hint="eastAsia"/>
                <w:color w:val="000000"/>
                <w:sz w:val="20"/>
                <w:szCs w:val="24"/>
                <w:lang w:val="en-US" w:eastAsia="zh-CN"/>
              </w:rPr>
              <w:t>13</w:t>
            </w:r>
          </w:p>
        </w:tc>
        <w:tc>
          <w:tcPr>
            <w:tcW w:w="1031" w:type="dxa"/>
            <w:tcBorders>
              <w:top w:val="single" w:sz="6" w:space="0" w:color="auto"/>
              <w:left w:val="single" w:sz="6" w:space="0" w:color="auto"/>
              <w:bottom w:val="single" w:sz="6" w:space="0" w:color="auto"/>
              <w:right w:val="single" w:sz="6" w:space="0" w:color="auto"/>
              <w:tl2br w:val="nil"/>
              <w:tr2bl w:val="nil"/>
            </w:tcBorders>
            <w:noWrap/>
            <w:vAlign w:val="center"/>
          </w:tcPr>
          <w:p>
            <w:pPr>
              <w:jc w:val="center"/>
              <w:rPr>
                <w:rFonts w:ascii="宋体" w:eastAsia="宋体"/>
                <w:color w:val="000000"/>
                <w:sz w:val="20"/>
                <w:szCs w:val="24"/>
              </w:rPr>
            </w:pPr>
            <w:r>
              <w:rPr>
                <w:rFonts w:ascii="宋体" w:eastAsia="宋体"/>
                <w:color w:val="000000"/>
                <w:sz w:val="20"/>
                <w:szCs w:val="24"/>
              </w:rPr>
              <w:t>湖南绿色</w:t>
            </w:r>
          </w:p>
        </w:tc>
        <w:tc>
          <w:tcPr>
            <w:tcW w:w="1275" w:type="dxa"/>
            <w:tcBorders>
              <w:top w:val="single" w:sz="6" w:space="0" w:color="auto"/>
              <w:left w:val="single" w:sz="6" w:space="0" w:color="auto"/>
              <w:bottom w:val="single" w:sz="6" w:space="0" w:color="auto"/>
              <w:right w:val="single" w:sz="6" w:space="0" w:color="auto"/>
              <w:tl2br w:val="nil"/>
              <w:tr2bl w:val="nil"/>
            </w:tcBorders>
            <w:noWrap/>
            <w:vAlign w:val="center"/>
          </w:tcPr>
          <w:p>
            <w:pPr>
              <w:keepNext w:val="0"/>
              <w:keepLines w:val="0"/>
              <w:widowControl/>
              <w:suppressLineNumbers w:val="0"/>
              <w:jc w:val="center"/>
              <w:textAlignment w:val="center"/>
              <w:rPr>
                <w:rFonts w:ascii="宋体" w:eastAsia="宋体"/>
                <w:color w:val="000000"/>
                <w:sz w:val="20"/>
                <w:szCs w:val="24"/>
              </w:rPr>
            </w:pPr>
            <w:r>
              <w:rPr>
                <w:rFonts w:ascii="宋体" w:eastAsia="宋体" w:cs="宋体" w:hAnsi="宋体" w:hint="eastAsia"/>
                <w:i w:val="0"/>
                <w:iCs w:val="0"/>
                <w:color w:val="000000"/>
                <w:kern w:val="0"/>
                <w:sz w:val="20"/>
                <w:szCs w:val="20"/>
                <w:u w:val="none"/>
                <w:lang w:val="en-US" w:eastAsia="zh-CN"/>
              </w:rPr>
              <w:t>F-01-07-02</w:t>
            </w:r>
          </w:p>
        </w:tc>
        <w:tc>
          <w:tcPr>
            <w:tcW w:w="2437" w:type="dxa"/>
            <w:tcBorders>
              <w:top w:val="single" w:sz="6" w:space="0" w:color="auto"/>
              <w:left w:val="single" w:sz="6" w:space="0" w:color="auto"/>
              <w:bottom w:val="single" w:sz="6" w:space="0" w:color="auto"/>
              <w:right w:val="single" w:sz="6" w:space="0" w:color="auto"/>
              <w:tl2br w:val="nil"/>
              <w:tr2bl w:val="nil"/>
            </w:tcBorders>
            <w:noWrap/>
            <w:vAlign w:val="center"/>
          </w:tcPr>
          <w:p>
            <w:pPr>
              <w:keepNext w:val="0"/>
              <w:keepLines w:val="0"/>
              <w:widowControl/>
              <w:suppressLineNumbers w:val="0"/>
              <w:jc w:val="center"/>
              <w:textAlignment w:val="center"/>
              <w:rPr>
                <w:rFonts w:ascii="宋体" w:eastAsia="宋体"/>
                <w:color w:val="000000"/>
                <w:sz w:val="20"/>
                <w:szCs w:val="24"/>
              </w:rPr>
            </w:pPr>
            <w:r>
              <w:rPr>
                <w:rFonts w:ascii="宋体" w:eastAsia="宋体" w:cs="宋体" w:hAnsi="宋体" w:hint="eastAsia"/>
                <w:i w:val="0"/>
                <w:iCs w:val="0"/>
                <w:color w:val="000000"/>
                <w:kern w:val="0"/>
                <w:sz w:val="20"/>
                <w:szCs w:val="20"/>
                <w:u w:val="none"/>
                <w:lang w:val="en-US" w:eastAsia="zh-CN"/>
              </w:rPr>
              <w:t>小线路板</w:t>
            </w:r>
          </w:p>
        </w:tc>
        <w:tc>
          <w:tcPr>
            <w:tcW w:w="825" w:type="dxa"/>
            <w:tcBorders>
              <w:top w:val="single" w:sz="6" w:space="0" w:color="auto"/>
              <w:left w:val="single" w:sz="6" w:space="0" w:color="auto"/>
              <w:bottom w:val="single" w:sz="6" w:space="0" w:color="auto"/>
              <w:right w:val="single" w:sz="6" w:space="0" w:color="auto"/>
              <w:tl2br w:val="nil"/>
              <w:tr2bl w:val="nil"/>
            </w:tcBorders>
            <w:noWrap/>
            <w:vAlign w:val="center"/>
          </w:tcPr>
          <w:p>
            <w:pPr>
              <w:jc w:val="center"/>
              <w:rPr>
                <w:rFonts w:ascii="宋体" w:eastAsia="宋体"/>
                <w:color w:val="000000"/>
                <w:sz w:val="20"/>
                <w:szCs w:val="24"/>
              </w:rPr>
            </w:pPr>
            <w:r>
              <w:rPr>
                <w:rFonts w:ascii="宋体" w:eastAsia="宋体"/>
                <w:color w:val="000000"/>
                <w:sz w:val="20"/>
                <w:szCs w:val="24"/>
              </w:rPr>
              <w:t>固定价</w:t>
            </w:r>
          </w:p>
        </w:tc>
        <w:tc>
          <w:tcPr>
            <w:tcW w:w="975" w:type="dxa"/>
            <w:tcBorders>
              <w:top w:val="single" w:sz="6" w:space="0" w:color="auto"/>
              <w:left w:val="single" w:sz="6" w:space="0" w:color="auto"/>
              <w:bottom w:val="single" w:sz="6" w:space="0" w:color="auto"/>
              <w:right w:val="single" w:sz="6" w:space="0" w:color="auto"/>
              <w:tl2br w:val="nil"/>
              <w:tr2bl w:val="nil"/>
            </w:tcBorders>
            <w:noWrap/>
            <w:vAlign w:val="center"/>
          </w:tcPr>
          <w:p>
            <w:pPr>
              <w:keepNext w:val="0"/>
              <w:keepLines w:val="0"/>
              <w:widowControl/>
              <w:suppressLineNumbers w:val="0"/>
              <w:jc w:val="center"/>
              <w:textAlignment w:val="center"/>
              <w:rPr>
                <w:rFonts w:ascii="宋体" w:eastAsia="宋体"/>
                <w:color w:val="000000"/>
                <w:sz w:val="20"/>
                <w:szCs w:val="24"/>
              </w:rPr>
            </w:pPr>
            <w:r>
              <w:rPr>
                <w:rFonts w:ascii="宋体" w:eastAsia="宋体" w:cs="宋体" w:hAnsi="宋体" w:hint="eastAsia"/>
                <w:i w:val="0"/>
                <w:iCs w:val="0"/>
                <w:color w:val="000000"/>
                <w:kern w:val="0"/>
                <w:sz w:val="20"/>
                <w:szCs w:val="20"/>
                <w:u w:val="none"/>
                <w:lang w:val="en-US" w:eastAsia="zh-CN"/>
              </w:rPr>
              <w:t>1</w:t>
            </w:r>
          </w:p>
        </w:tc>
        <w:tc>
          <w:tcPr>
            <w:tcW w:w="3582" w:type="dxa"/>
            <w:tcBorders>
              <w:top w:val="single" w:sz="6" w:space="0" w:color="auto"/>
              <w:left w:val="single" w:sz="6" w:space="0" w:color="auto"/>
              <w:bottom w:val="single" w:sz="6" w:space="0" w:color="auto"/>
              <w:right w:val="single" w:sz="6" w:space="0" w:color="auto"/>
              <w:tl2br w:val="nil"/>
              <w:tr2bl w:val="nil"/>
            </w:tcBorders>
            <w:noWrap/>
            <w:vAlign w:val="center"/>
          </w:tcPr>
          <w:p>
            <w:pPr>
              <w:jc w:val="center"/>
              <w:rPr>
                <w:rFonts w:ascii="宋体" w:eastAsia="宋体"/>
                <w:color w:val="000000"/>
                <w:sz w:val="20"/>
                <w:szCs w:val="24"/>
              </w:rPr>
            </w:pPr>
            <w:r>
              <w:rPr>
                <w:rFonts w:ascii="宋体" w:eastAsia="宋体"/>
                <w:color w:val="000000"/>
                <w:sz w:val="20"/>
                <w:szCs w:val="24"/>
              </w:rPr>
              <w:t>2026年</w:t>
            </w:r>
            <w:r>
              <w:rPr>
                <w:rFonts w:ascii="宋体" w:eastAsia="宋体" w:hint="eastAsia"/>
                <w:color w:val="000000"/>
                <w:sz w:val="20"/>
                <w:szCs w:val="24"/>
                <w:lang w:val="en-US" w:eastAsia="zh-CN"/>
              </w:rPr>
              <w:t>9</w:t>
            </w:r>
            <w:r>
              <w:rPr>
                <w:rFonts w:ascii="宋体" w:eastAsia="宋体"/>
                <w:color w:val="000000"/>
                <w:sz w:val="20"/>
                <w:szCs w:val="24"/>
              </w:rPr>
              <w:t>月</w:t>
            </w:r>
            <w:r>
              <w:rPr>
                <w:rFonts w:ascii="宋体" w:eastAsia="宋体" w:hint="eastAsia"/>
                <w:color w:val="000000"/>
                <w:sz w:val="20"/>
                <w:szCs w:val="24"/>
                <w:lang w:val="en-US" w:eastAsia="zh-CN"/>
              </w:rPr>
              <w:t>10</w:t>
            </w:r>
            <w:r>
              <w:rPr>
                <w:rFonts w:ascii="宋体" w:eastAsia="宋体"/>
                <w:color w:val="000000"/>
                <w:sz w:val="20"/>
                <w:szCs w:val="24"/>
              </w:rPr>
              <w:t>日-2026年</w:t>
            </w:r>
            <w:r>
              <w:rPr>
                <w:rFonts w:ascii="宋体" w:eastAsia="宋体" w:hint="eastAsia"/>
                <w:color w:val="000000"/>
                <w:sz w:val="20"/>
                <w:szCs w:val="24"/>
                <w:lang w:val="en-US" w:eastAsia="zh-CN"/>
              </w:rPr>
              <w:t>9</w:t>
            </w:r>
            <w:r>
              <w:rPr>
                <w:rFonts w:ascii="宋体" w:eastAsia="宋体"/>
                <w:color w:val="000000"/>
                <w:sz w:val="20"/>
                <w:szCs w:val="24"/>
              </w:rPr>
              <w:t>月</w:t>
            </w:r>
            <w:r>
              <w:rPr>
                <w:rFonts w:ascii="宋体" w:eastAsia="宋体" w:hint="eastAsia"/>
                <w:color w:val="000000"/>
                <w:sz w:val="20"/>
                <w:szCs w:val="24"/>
                <w:lang w:val="en-US" w:eastAsia="zh-CN"/>
              </w:rPr>
              <w:t>30</w:t>
            </w:r>
            <w:r>
              <w:rPr>
                <w:rFonts w:ascii="宋体" w:eastAsia="宋体"/>
                <w:color w:val="000000"/>
                <w:sz w:val="20"/>
                <w:szCs w:val="24"/>
              </w:rPr>
              <w:t>日</w:t>
            </w:r>
          </w:p>
        </w:tc>
      </w:tr>
      <w:tr>
        <w:trPr>
          <w:trHeight w:val="270"/>
        </w:trPr>
        <w:tc>
          <w:tcPr>
            <w:tcW w:w="457" w:type="dxa"/>
            <w:tcBorders>
              <w:top w:val="single" w:sz="6" w:space="0" w:color="auto"/>
              <w:left w:val="single" w:sz="6" w:space="0" w:color="auto"/>
              <w:bottom w:val="single" w:sz="6" w:space="0" w:color="auto"/>
              <w:right w:val="single" w:sz="6" w:space="0" w:color="auto"/>
              <w:tl2br w:val="nil"/>
              <w:tr2bl w:val="nil"/>
            </w:tcBorders>
            <w:noWrap/>
            <w:vAlign w:val="center"/>
          </w:tcPr>
          <w:p>
            <w:pPr>
              <w:jc w:val="center"/>
              <w:rPr>
                <w:rFonts w:ascii="宋体" w:eastAsia="宋体"/>
                <w:color w:val="000000"/>
                <w:sz w:val="20"/>
                <w:szCs w:val="24"/>
                <w:lang w:val="en-US" w:eastAsia="zh-CN"/>
              </w:rPr>
            </w:pPr>
            <w:r>
              <w:rPr>
                <w:rFonts w:ascii="宋体" w:eastAsia="宋体" w:hint="eastAsia"/>
                <w:color w:val="000000"/>
                <w:sz w:val="20"/>
                <w:szCs w:val="24"/>
                <w:lang w:val="en-US" w:eastAsia="zh-CN"/>
              </w:rPr>
              <w:t>14</w:t>
            </w:r>
          </w:p>
        </w:tc>
        <w:tc>
          <w:tcPr>
            <w:tcW w:w="1031" w:type="dxa"/>
            <w:tcBorders>
              <w:top w:val="single" w:sz="6" w:space="0" w:color="auto"/>
              <w:left w:val="single" w:sz="6" w:space="0" w:color="auto"/>
              <w:bottom w:val="single" w:sz="6" w:space="0" w:color="auto"/>
              <w:right w:val="single" w:sz="6" w:space="0" w:color="auto"/>
              <w:tl2br w:val="nil"/>
              <w:tr2bl w:val="nil"/>
            </w:tcBorders>
            <w:noWrap/>
            <w:vAlign w:val="center"/>
          </w:tcPr>
          <w:p>
            <w:pPr>
              <w:jc w:val="center"/>
              <w:rPr>
                <w:rFonts w:ascii="宋体" w:eastAsia="宋体"/>
                <w:color w:val="000000"/>
                <w:sz w:val="20"/>
                <w:szCs w:val="24"/>
              </w:rPr>
            </w:pPr>
            <w:r>
              <w:rPr>
                <w:rFonts w:ascii="宋体" w:eastAsia="宋体"/>
                <w:color w:val="000000"/>
                <w:sz w:val="20"/>
                <w:szCs w:val="24"/>
              </w:rPr>
              <w:t>湖南绿色</w:t>
            </w:r>
          </w:p>
        </w:tc>
        <w:tc>
          <w:tcPr>
            <w:tcW w:w="1275" w:type="dxa"/>
            <w:tcBorders>
              <w:top w:val="single" w:sz="6" w:space="0" w:color="auto"/>
              <w:left w:val="single" w:sz="6" w:space="0" w:color="auto"/>
              <w:bottom w:val="single" w:sz="6" w:space="0" w:color="auto"/>
              <w:right w:val="single" w:sz="6" w:space="0" w:color="auto"/>
              <w:tl2br w:val="nil"/>
              <w:tr2bl w:val="nil"/>
            </w:tcBorders>
            <w:noWrap/>
            <w:vAlign w:val="center"/>
          </w:tcPr>
          <w:p>
            <w:pPr>
              <w:keepNext w:val="0"/>
              <w:keepLines w:val="0"/>
              <w:widowControl/>
              <w:suppressLineNumbers w:val="0"/>
              <w:jc w:val="center"/>
              <w:textAlignment w:val="center"/>
              <w:rPr>
                <w:rFonts w:ascii="宋体" w:eastAsia="宋体"/>
                <w:color w:val="000000"/>
                <w:sz w:val="20"/>
                <w:szCs w:val="24"/>
              </w:rPr>
            </w:pPr>
            <w:r>
              <w:rPr>
                <w:rFonts w:ascii="宋体" w:eastAsia="宋体" w:cs="宋体" w:hAnsi="宋体" w:hint="eastAsia"/>
                <w:i w:val="0"/>
                <w:iCs w:val="0"/>
                <w:color w:val="000000"/>
                <w:kern w:val="0"/>
                <w:sz w:val="20"/>
                <w:szCs w:val="20"/>
                <w:u w:val="none"/>
                <w:lang w:val="en-US" w:eastAsia="zh-CN"/>
              </w:rPr>
              <w:t>F-01-07-04</w:t>
            </w:r>
          </w:p>
        </w:tc>
        <w:tc>
          <w:tcPr>
            <w:tcW w:w="2437" w:type="dxa"/>
            <w:tcBorders>
              <w:top w:val="single" w:sz="6" w:space="0" w:color="auto"/>
              <w:left w:val="single" w:sz="6" w:space="0" w:color="auto"/>
              <w:bottom w:val="single" w:sz="6" w:space="0" w:color="auto"/>
              <w:right w:val="single" w:sz="6" w:space="0" w:color="auto"/>
              <w:tl2br w:val="nil"/>
              <w:tr2bl w:val="nil"/>
            </w:tcBorders>
            <w:noWrap/>
            <w:vAlign w:val="center"/>
          </w:tcPr>
          <w:p>
            <w:pPr>
              <w:keepNext w:val="0"/>
              <w:keepLines w:val="0"/>
              <w:widowControl/>
              <w:suppressLineNumbers w:val="0"/>
              <w:jc w:val="center"/>
              <w:textAlignment w:val="center"/>
              <w:rPr>
                <w:rFonts w:ascii="宋体" w:eastAsia="宋体"/>
                <w:color w:val="000000"/>
                <w:sz w:val="20"/>
                <w:szCs w:val="24"/>
              </w:rPr>
            </w:pPr>
            <w:r>
              <w:rPr>
                <w:rFonts w:ascii="宋体" w:eastAsia="宋体" w:cs="宋体" w:hAnsi="宋体" w:hint="eastAsia"/>
                <w:i w:val="0"/>
                <w:iCs w:val="0"/>
                <w:color w:val="000000"/>
                <w:kern w:val="0"/>
                <w:sz w:val="20"/>
                <w:szCs w:val="20"/>
                <w:u w:val="none"/>
                <w:lang w:val="en-US" w:eastAsia="zh-CN"/>
              </w:rPr>
              <w:t>电脑主板（双桥）</w:t>
            </w:r>
          </w:p>
        </w:tc>
        <w:tc>
          <w:tcPr>
            <w:tcW w:w="825" w:type="dxa"/>
            <w:tcBorders>
              <w:top w:val="single" w:sz="6" w:space="0" w:color="auto"/>
              <w:left w:val="single" w:sz="6" w:space="0" w:color="auto"/>
              <w:bottom w:val="single" w:sz="6" w:space="0" w:color="auto"/>
              <w:right w:val="single" w:sz="6" w:space="0" w:color="auto"/>
              <w:tl2br w:val="nil"/>
              <w:tr2bl w:val="nil"/>
            </w:tcBorders>
            <w:noWrap/>
            <w:vAlign w:val="center"/>
          </w:tcPr>
          <w:p>
            <w:pPr>
              <w:jc w:val="center"/>
              <w:rPr>
                <w:rFonts w:ascii="宋体" w:eastAsia="宋体"/>
                <w:color w:val="000000"/>
                <w:sz w:val="20"/>
                <w:szCs w:val="24"/>
              </w:rPr>
            </w:pPr>
            <w:r>
              <w:rPr>
                <w:rFonts w:ascii="宋体" w:eastAsia="宋体"/>
                <w:color w:val="000000"/>
                <w:sz w:val="20"/>
                <w:szCs w:val="24"/>
              </w:rPr>
              <w:t>固定价</w:t>
            </w:r>
          </w:p>
        </w:tc>
        <w:tc>
          <w:tcPr>
            <w:tcW w:w="975" w:type="dxa"/>
            <w:tcBorders>
              <w:top w:val="single" w:sz="6" w:space="0" w:color="auto"/>
              <w:left w:val="single" w:sz="6" w:space="0" w:color="auto"/>
              <w:bottom w:val="single" w:sz="6" w:space="0" w:color="auto"/>
              <w:right w:val="single" w:sz="6" w:space="0" w:color="auto"/>
              <w:tl2br w:val="nil"/>
              <w:tr2bl w:val="nil"/>
            </w:tcBorders>
            <w:noWrap/>
            <w:vAlign w:val="center"/>
          </w:tcPr>
          <w:p>
            <w:pPr>
              <w:keepNext w:val="0"/>
              <w:keepLines w:val="0"/>
              <w:widowControl/>
              <w:suppressLineNumbers w:val="0"/>
              <w:jc w:val="center"/>
              <w:textAlignment w:val="center"/>
              <w:rPr>
                <w:rFonts w:ascii="宋体" w:eastAsia="宋体"/>
                <w:color w:val="000000"/>
                <w:sz w:val="20"/>
                <w:szCs w:val="24"/>
              </w:rPr>
            </w:pPr>
            <w:r>
              <w:rPr>
                <w:rFonts w:ascii="宋体" w:eastAsia="宋体" w:cs="宋体" w:hAnsi="宋体" w:hint="eastAsia"/>
                <w:i w:val="0"/>
                <w:iCs w:val="0"/>
                <w:color w:val="000000"/>
                <w:kern w:val="0"/>
                <w:sz w:val="20"/>
                <w:szCs w:val="20"/>
                <w:u w:val="none"/>
                <w:lang w:val="en-US" w:eastAsia="zh-CN"/>
              </w:rPr>
              <w:t>1</w:t>
            </w:r>
          </w:p>
        </w:tc>
        <w:tc>
          <w:tcPr>
            <w:tcW w:w="3582" w:type="dxa"/>
            <w:tcBorders>
              <w:top w:val="single" w:sz="6" w:space="0" w:color="auto"/>
              <w:left w:val="single" w:sz="6" w:space="0" w:color="auto"/>
              <w:bottom w:val="single" w:sz="6" w:space="0" w:color="auto"/>
              <w:right w:val="single" w:sz="6" w:space="0" w:color="auto"/>
              <w:tl2br w:val="nil"/>
              <w:tr2bl w:val="nil"/>
            </w:tcBorders>
            <w:noWrap/>
            <w:vAlign w:val="center"/>
          </w:tcPr>
          <w:p>
            <w:pPr>
              <w:jc w:val="center"/>
              <w:rPr>
                <w:rFonts w:ascii="宋体" w:eastAsia="宋体"/>
                <w:color w:val="000000"/>
                <w:sz w:val="20"/>
                <w:szCs w:val="24"/>
              </w:rPr>
            </w:pPr>
            <w:r>
              <w:rPr>
                <w:rFonts w:ascii="宋体" w:eastAsia="宋体"/>
                <w:color w:val="000000"/>
                <w:sz w:val="20"/>
                <w:szCs w:val="24"/>
              </w:rPr>
              <w:t>2026年</w:t>
            </w:r>
            <w:r>
              <w:rPr>
                <w:rFonts w:ascii="宋体" w:eastAsia="宋体" w:hint="eastAsia"/>
                <w:color w:val="000000"/>
                <w:sz w:val="20"/>
                <w:szCs w:val="24"/>
                <w:lang w:val="en-US" w:eastAsia="zh-CN"/>
              </w:rPr>
              <w:t>9</w:t>
            </w:r>
            <w:r>
              <w:rPr>
                <w:rFonts w:ascii="宋体" w:eastAsia="宋体"/>
                <w:color w:val="000000"/>
                <w:sz w:val="20"/>
                <w:szCs w:val="24"/>
              </w:rPr>
              <w:t>月</w:t>
            </w:r>
            <w:r>
              <w:rPr>
                <w:rFonts w:ascii="宋体" w:eastAsia="宋体" w:hint="eastAsia"/>
                <w:color w:val="000000"/>
                <w:sz w:val="20"/>
                <w:szCs w:val="24"/>
                <w:lang w:val="en-US" w:eastAsia="zh-CN"/>
              </w:rPr>
              <w:t>10</w:t>
            </w:r>
            <w:r>
              <w:rPr>
                <w:rFonts w:ascii="宋体" w:eastAsia="宋体"/>
                <w:color w:val="000000"/>
                <w:sz w:val="20"/>
                <w:szCs w:val="24"/>
              </w:rPr>
              <w:t>日-2026年</w:t>
            </w:r>
            <w:r>
              <w:rPr>
                <w:rFonts w:ascii="宋体" w:eastAsia="宋体" w:hint="eastAsia"/>
                <w:color w:val="000000"/>
                <w:sz w:val="20"/>
                <w:szCs w:val="24"/>
                <w:lang w:val="en-US" w:eastAsia="zh-CN"/>
              </w:rPr>
              <w:t>9</w:t>
            </w:r>
            <w:r>
              <w:rPr>
                <w:rFonts w:ascii="宋体" w:eastAsia="宋体"/>
                <w:color w:val="000000"/>
                <w:sz w:val="20"/>
                <w:szCs w:val="24"/>
              </w:rPr>
              <w:t>月</w:t>
            </w:r>
            <w:r>
              <w:rPr>
                <w:rFonts w:ascii="宋体" w:eastAsia="宋体" w:hint="eastAsia"/>
                <w:color w:val="000000"/>
                <w:sz w:val="20"/>
                <w:szCs w:val="24"/>
                <w:lang w:val="en-US" w:eastAsia="zh-CN"/>
              </w:rPr>
              <w:t>30</w:t>
            </w:r>
            <w:r>
              <w:rPr>
                <w:rFonts w:ascii="宋体" w:eastAsia="宋体"/>
                <w:color w:val="000000"/>
                <w:sz w:val="20"/>
                <w:szCs w:val="24"/>
              </w:rPr>
              <w:t>日</w:t>
            </w:r>
          </w:p>
        </w:tc>
      </w:tr>
      <w:tr>
        <w:trPr>
          <w:trHeight w:val="270"/>
        </w:trPr>
        <w:tc>
          <w:tcPr>
            <w:tcW w:w="10582" w:type="dxa"/>
            <w:gridSpan w:val="7"/>
            <w:tcBorders>
              <w:top w:val="single" w:sz="6" w:space="0" w:color="auto"/>
              <w:left w:val="single" w:sz="6" w:space="0" w:color="auto"/>
              <w:bottom w:val="single" w:sz="6" w:space="0" w:color="auto"/>
              <w:right w:val="single" w:sz="6" w:space="0" w:color="auto"/>
              <w:tl2br w:val="nil"/>
              <w:tr2bl w:val="nil"/>
            </w:tcBorders>
            <w:noWrap/>
            <w:vAlign w:val="center"/>
          </w:tcPr>
          <w:p>
            <w:r>
              <w:rPr>
                <w:rFonts w:ascii="宋体" w:eastAsia="宋体" w:cs="Arial"/>
                <w:b w:val="0"/>
                <w:i w:val="0"/>
                <w:caps w:val="0"/>
                <w:smallCaps w:val="0"/>
                <w:strike w:val="0"/>
                <w:dstrike w:val="0"/>
                <w:color w:val="000000"/>
                <w:sz w:val="20"/>
                <w:szCs w:val="24"/>
                <w:u w:val="none"/>
                <w:vertAlign w:val="baseline"/>
              </w:rPr>
              <w:t>注：报价单位为元/吨，我司所开具增值税发票13%；装车费：10元/吨，吨袋：2</w:t>
            </w:r>
            <w:r>
              <w:rPr>
                <w:rFonts w:ascii="宋体" w:eastAsia="宋体" w:cs="Arial" w:hint="eastAsia"/>
                <w:b w:val="0"/>
                <w:i w:val="0"/>
                <w:caps w:val="0"/>
                <w:smallCaps w:val="0"/>
                <w:strike w:val="0"/>
                <w:dstrike w:val="0"/>
                <w:color w:val="000000"/>
                <w:sz w:val="20"/>
                <w:szCs w:val="24"/>
                <w:u w:val="none"/>
                <w:vertAlign w:val="baseline"/>
                <w:lang w:val="en-US" w:eastAsia="zh-CN"/>
              </w:rPr>
              <w:t>7</w:t>
            </w:r>
            <w:r>
              <w:rPr>
                <w:rFonts w:ascii="宋体" w:eastAsia="宋体" w:cs="Arial"/>
                <w:b w:val="0"/>
                <w:i w:val="0"/>
                <w:caps w:val="0"/>
                <w:smallCaps w:val="0"/>
                <w:strike w:val="0"/>
                <w:dstrike w:val="0"/>
                <w:color w:val="000000"/>
                <w:sz w:val="20"/>
                <w:szCs w:val="24"/>
                <w:u w:val="none"/>
                <w:vertAlign w:val="baseline"/>
              </w:rPr>
              <w:t>元/个。</w:t>
            </w:r>
          </w:p>
        </w:tc>
      </w:tr>
    </w:tbl>
    <w:p>
      <w:pPr>
        <w:pStyle w:val="2"/>
        <w:spacing w:before="0" w:after="0" w:line="360" w:lineRule="auto"/>
        <w:rPr>
          <w:rFonts w:ascii="宋体" w:eastAsia="宋体" w:hAnsi="宋体"/>
          <w:sz w:val="28"/>
          <w:szCs w:val="28"/>
        </w:rPr>
      </w:pPr>
      <w:r>
        <w:rPr>
          <w:rFonts w:ascii="宋体" w:eastAsia="宋体" w:hAnsi="宋体" w:hint="eastAsia"/>
          <w:sz w:val="28"/>
          <w:szCs w:val="28"/>
        </w:rPr>
        <w:t>四</w:t>
      </w:r>
      <w:r>
        <w:rPr>
          <w:rFonts w:ascii="宋体" w:eastAsia="宋体" w:hAnsi="宋体"/>
          <w:sz w:val="28"/>
          <w:szCs w:val="28"/>
        </w:rPr>
        <w:t>、投标注意事项</w:t>
      </w:r>
    </w:p>
    <w:p>
      <w:pPr>
        <w:pStyle w:val="3"/>
        <w:spacing w:before="0" w:after="0" w:line="360" w:lineRule="auto"/>
        <w:rPr>
          <w:rFonts w:ascii="宋体" w:eastAsia="宋体" w:hAnsi="宋体"/>
          <w:sz w:val="28"/>
          <w:szCs w:val="28"/>
        </w:rPr>
      </w:pPr>
      <w:r>
        <w:rPr>
          <w:rStyle w:val="3Char"/>
          <w:rFonts w:ascii="宋体" w:eastAsia="宋体" w:hAnsi="宋体"/>
          <w:b w:val="0"/>
          <w:bCs w:val="0"/>
          <w:sz w:val="28"/>
          <w:szCs w:val="28"/>
        </w:rPr>
        <w:t>1、看货验质</w:t>
      </w:r>
      <w:r>
        <w:rPr>
          <w:rStyle w:val="3Char"/>
          <w:rFonts w:ascii="宋体" w:eastAsia="宋体" w:hAnsi="宋体" w:hint="eastAsia"/>
          <w:b w:val="0"/>
          <w:bCs w:val="0"/>
          <w:sz w:val="28"/>
          <w:szCs w:val="28"/>
        </w:rPr>
        <w:t>报名</w:t>
      </w:r>
    </w:p>
    <w:p>
      <w:pPr>
        <w:autoSpaceDE w:val="0"/>
        <w:spacing w:line="360" w:lineRule="auto"/>
        <w:rPr>
          <w:rFonts w:ascii="宋体" w:eastAsia="宋体" w:hAnsi="宋体"/>
          <w:sz w:val="24"/>
          <w:szCs w:val="24"/>
        </w:rPr>
      </w:pPr>
      <w:r>
        <w:rPr>
          <w:rFonts w:ascii="宋体" w:eastAsia="宋体" w:hAnsi="宋体"/>
          <w:sz w:val="24"/>
          <w:szCs w:val="24"/>
        </w:rPr>
        <w:t>1.1 看货验质</w:t>
      </w:r>
      <w:r>
        <w:rPr>
          <w:rFonts w:ascii="宋体" w:eastAsia="宋体" w:hAnsi="宋体" w:hint="eastAsia"/>
          <w:sz w:val="24"/>
          <w:szCs w:val="24"/>
        </w:rPr>
        <w:t>报名</w:t>
      </w:r>
      <w:r>
        <w:rPr>
          <w:rFonts w:ascii="宋体" w:eastAsia="宋体" w:hAnsi="宋体"/>
          <w:sz w:val="24"/>
          <w:szCs w:val="24"/>
        </w:rPr>
        <w:t>时间：</w:t>
      </w:r>
      <w:r>
        <w:rPr>
          <w:rFonts w:ascii="宋体" w:eastAsia="宋体" w:hAnsi="宋体" w:hint="eastAsia"/>
          <w:b/>
          <w:color w:val="FF0000"/>
          <w:sz w:val="28"/>
          <w:szCs w:val="28"/>
          <w:u w:val="single"/>
        </w:rPr>
        <w:t>202</w:t>
      </w:r>
      <w:r>
        <w:rPr>
          <w:rFonts w:ascii="宋体" w:eastAsia="宋体" w:hAnsi="宋体" w:hint="eastAsia"/>
          <w:b/>
          <w:color w:val="FF0000"/>
          <w:sz w:val="28"/>
          <w:szCs w:val="28"/>
          <w:u w:val="single"/>
          <w:lang w:val="en-US" w:eastAsia="zh-CN"/>
        </w:rPr>
        <w:t>6</w:t>
      </w:r>
      <w:r>
        <w:rPr>
          <w:rFonts w:ascii="宋体" w:eastAsia="宋体" w:hAnsi="宋体"/>
          <w:b/>
          <w:color w:val="FF0000"/>
          <w:sz w:val="28"/>
          <w:szCs w:val="28"/>
          <w:u w:val="single"/>
        </w:rPr>
        <w:t>年</w:t>
      </w:r>
      <w:r>
        <w:rPr>
          <w:rFonts w:ascii="宋体" w:eastAsia="宋体" w:hAnsi="宋体" w:hint="eastAsia"/>
          <w:b/>
          <w:color w:val="FF0000"/>
          <w:sz w:val="28"/>
          <w:szCs w:val="28"/>
          <w:u w:val="single"/>
          <w:lang w:val="en-US" w:eastAsia="zh-CN"/>
        </w:rPr>
        <w:t>9</w:t>
      </w:r>
      <w:r>
        <w:rPr>
          <w:rFonts w:ascii="宋体" w:eastAsia="宋体" w:hAnsi="宋体"/>
          <w:b/>
          <w:color w:val="FF0000"/>
          <w:sz w:val="28"/>
          <w:szCs w:val="28"/>
          <w:u w:val="single"/>
        </w:rPr>
        <w:t>月</w:t>
      </w:r>
      <w:r>
        <w:rPr>
          <w:rFonts w:ascii="宋体" w:eastAsia="宋体" w:hAnsi="宋体" w:hint="eastAsia"/>
          <w:b/>
          <w:color w:val="FF0000"/>
          <w:sz w:val="28"/>
          <w:szCs w:val="28"/>
          <w:u w:val="single"/>
          <w:lang w:val="en-US" w:eastAsia="zh-CN"/>
        </w:rPr>
        <w:t>10</w:t>
      </w:r>
      <w:r>
        <w:rPr>
          <w:rFonts w:ascii="宋体" w:eastAsia="宋体" w:hAnsi="宋体"/>
          <w:b/>
          <w:color w:val="FF0000"/>
          <w:sz w:val="28"/>
          <w:szCs w:val="28"/>
          <w:u w:val="single"/>
        </w:rPr>
        <w:t>日</w:t>
      </w:r>
      <w:r>
        <w:rPr>
          <w:rFonts w:ascii="宋体" w:eastAsia="宋体" w:hAnsi="宋体"/>
          <w:b/>
          <w:color w:val="FF0000"/>
          <w:sz w:val="28"/>
          <w:szCs w:val="28"/>
          <w:u w:val="single"/>
          <w:lang w:val="en-US" w:eastAsia="zh-CN"/>
        </w:rPr>
        <w:t>10</w:t>
      </w:r>
      <w:r>
        <w:rPr>
          <w:rFonts w:ascii="宋体" w:eastAsia="宋体" w:hAnsi="宋体" w:hint="eastAsia"/>
          <w:b/>
          <w:color w:val="FF0000"/>
          <w:sz w:val="28"/>
          <w:szCs w:val="28"/>
          <w:u w:val="single"/>
        </w:rPr>
        <w:t>:</w:t>
      </w:r>
      <w:r>
        <w:rPr>
          <w:rFonts w:ascii="宋体" w:eastAsia="宋体" w:hAnsi="宋体"/>
          <w:b/>
          <w:color w:val="FF0000"/>
          <w:sz w:val="28"/>
          <w:szCs w:val="28"/>
          <w:u w:val="single"/>
          <w:lang w:val="en-US" w:eastAsia="zh-CN"/>
        </w:rPr>
        <w:t>00</w:t>
      </w:r>
      <w:r>
        <w:rPr>
          <w:rFonts w:ascii="宋体" w:eastAsia="宋体" w:hAnsi="宋体" w:hint="eastAsia"/>
          <w:b/>
          <w:sz w:val="24"/>
          <w:szCs w:val="24"/>
        </w:rPr>
        <w:t>前截止</w:t>
      </w:r>
    </w:p>
    <w:p>
      <w:pPr>
        <w:spacing w:line="360" w:lineRule="auto"/>
        <w:rPr>
          <w:rFonts w:ascii="宋体" w:eastAsia="宋体" w:hAnsi="宋体"/>
          <w:szCs w:val="21"/>
        </w:rPr>
      </w:pPr>
      <w:r>
        <w:rPr>
          <w:rFonts w:ascii="宋体" w:eastAsia="宋体" w:hAnsi="宋体"/>
          <w:szCs w:val="21"/>
        </w:rPr>
        <w:t>1.2质量约定：买方确认在报价前，对所购买商品的品质</w:t>
      </w:r>
      <w:bookmarkStart w:id="0" w:name="_GoBack"/>
      <w:bookmarkEnd w:id="0"/>
      <w:r>
        <w:rPr>
          <w:rFonts w:ascii="宋体" w:eastAsia="宋体" w:hAnsi="宋体"/>
          <w:szCs w:val="21"/>
        </w:rPr>
        <w:t>、外观已经了解，同意卖方所售货物属于废旧物资，没有材质单、质量保证书、使用说明书等相关资料文件，卖方对所售货物不给予任何质量方面的担保或保证，买方在使用、销售或以其他方式处置过程中，产生的质量、安全等问题，卖方不承担任何责任，由此产生一切的责任及后果由买方承担。</w:t>
      </w:r>
      <w:r>
        <w:rPr>
          <w:rFonts w:ascii="宋体" w:eastAsia="宋体" w:hAnsi="宋体"/>
          <w:b/>
          <w:bCs/>
          <w:szCs w:val="21"/>
        </w:rPr>
        <w:t>客户需到现场看货后报价，未看货报价者视为认定货物质量</w:t>
      </w:r>
      <w:r>
        <w:rPr>
          <w:rFonts w:ascii="宋体" w:eastAsia="宋体" w:hAnsi="宋体"/>
          <w:szCs w:val="21"/>
        </w:rPr>
        <w:t>。</w:t>
      </w:r>
    </w:p>
    <w:p>
      <w:pPr>
        <w:spacing w:line="360" w:lineRule="auto"/>
        <w:rPr>
          <w:rFonts w:ascii="宋体" w:eastAsia="宋体" w:hAnsi="宋体"/>
          <w:sz w:val="24"/>
          <w:szCs w:val="24"/>
        </w:rPr>
      </w:pPr>
    </w:p>
    <w:p>
      <w:pPr>
        <w:pStyle w:val="3"/>
        <w:spacing w:before="0" w:after="0" w:line="360" w:lineRule="auto"/>
        <w:rPr>
          <w:rFonts w:ascii="宋体" w:eastAsia="宋体" w:hAnsi="宋体"/>
          <w:sz w:val="24"/>
          <w:szCs w:val="24"/>
        </w:rPr>
      </w:pPr>
      <w:r>
        <w:rPr>
          <w:rFonts w:ascii="宋体" w:eastAsia="宋体" w:hAnsi="宋体"/>
          <w:sz w:val="24"/>
          <w:szCs w:val="24"/>
        </w:rPr>
        <w:t>2、投标要求</w:t>
      </w:r>
    </w:p>
    <w:p>
      <w:pPr>
        <w:spacing w:line="360" w:lineRule="auto"/>
        <w:rPr>
          <w:rFonts w:ascii="宋体" w:eastAsia="宋体" w:hAnsi="宋体"/>
          <w:szCs w:val="21"/>
        </w:rPr>
      </w:pPr>
      <w:r>
        <w:rPr>
          <w:rFonts w:ascii="宋体" w:eastAsia="宋体" w:hAnsi="宋体"/>
          <w:szCs w:val="21"/>
        </w:rPr>
        <w:t>2.1 投标资料：</w:t>
      </w:r>
    </w:p>
    <w:p>
      <w:pPr>
        <w:spacing w:line="360" w:lineRule="auto"/>
        <w:rPr>
          <w:rFonts w:ascii="宋体" w:eastAsia="宋体" w:hAnsi="宋体"/>
          <w:szCs w:val="21"/>
        </w:rPr>
      </w:pPr>
      <w:r>
        <w:rPr>
          <w:rFonts w:ascii="宋体" w:eastAsia="宋体" w:hAnsi="宋体" w:hint="eastAsia"/>
          <w:szCs w:val="21"/>
        </w:rPr>
        <w:t>根据《中华人民共和国固体废物污染环境防治法》要求，报名客户需提供以下资料：</w:t>
      </w:r>
    </w:p>
    <w:p>
      <w:pPr>
        <w:numPr>
          <w:ilvl w:val="0"/>
          <w:numId w:val="3"/>
        </w:numPr>
        <w:spacing w:line="360" w:lineRule="auto"/>
        <w:rPr>
          <w:rFonts w:ascii="宋体" w:eastAsia="宋体" w:hAnsi="宋体" w:hint="eastAsia"/>
          <w:szCs w:val="21"/>
        </w:rPr>
      </w:pPr>
      <w:r>
        <w:rPr>
          <w:rFonts w:ascii="宋体" w:eastAsia="宋体" w:hAnsi="宋体"/>
          <w:szCs w:val="21"/>
        </w:rPr>
        <w:t>营业执照</w:t>
      </w:r>
      <w:r>
        <w:rPr>
          <w:rFonts w:ascii="宋体" w:eastAsia="宋体" w:hAnsi="宋体" w:hint="eastAsia"/>
          <w:szCs w:val="21"/>
        </w:rPr>
        <w:t>；</w:t>
      </w:r>
    </w:p>
    <w:p>
      <w:pPr>
        <w:numPr>
          <w:ilvl w:val="0"/>
          <w:numId w:val="3"/>
        </w:numPr>
        <w:spacing w:line="360" w:lineRule="auto"/>
        <w:rPr>
          <w:rFonts w:ascii="宋体" w:eastAsia="宋体" w:hAnsi="宋体"/>
          <w:szCs w:val="21"/>
        </w:rPr>
      </w:pPr>
      <w:r>
        <w:rPr>
          <w:rFonts w:ascii="宋体" w:eastAsia="宋体" w:hAnsi="宋体"/>
          <w:szCs w:val="21"/>
        </w:rPr>
        <w:t>排污许可证/污染源登记表</w:t>
      </w:r>
      <w:r>
        <w:rPr>
          <w:rFonts w:ascii="宋体" w:eastAsia="宋体" w:hAnsi="宋体" w:hint="eastAsia"/>
          <w:szCs w:val="21"/>
        </w:rPr>
        <w:t>（如该项目不涉及排污可不提供）</w:t>
      </w:r>
    </w:p>
    <w:p>
      <w:pPr>
        <w:numPr>
          <w:ilvl w:val="0"/>
          <w:numId w:val="3"/>
        </w:numPr>
        <w:spacing w:line="360" w:lineRule="auto"/>
        <w:rPr>
          <w:rFonts w:ascii="宋体" w:eastAsia="宋体" w:hAnsi="宋体"/>
          <w:szCs w:val="21"/>
        </w:rPr>
      </w:pPr>
      <w:r>
        <w:rPr>
          <w:rFonts w:ascii="宋体" w:eastAsia="宋体" w:hAnsi="宋体"/>
          <w:szCs w:val="21"/>
        </w:rPr>
        <w:t>项目环评</w:t>
      </w:r>
      <w:r>
        <w:rPr>
          <w:rFonts w:ascii="宋体" w:eastAsia="宋体" w:hAnsi="宋体" w:hint="eastAsia"/>
          <w:szCs w:val="21"/>
        </w:rPr>
        <w:t>（</w:t>
      </w:r>
      <w:r>
        <w:rPr>
          <w:rFonts w:ascii="宋体" w:eastAsia="宋体" w:hAnsi="宋体"/>
          <w:szCs w:val="21"/>
        </w:rPr>
        <w:t>书</w:t>
      </w:r>
      <w:r>
        <w:rPr>
          <w:rFonts w:ascii="宋体" w:eastAsia="宋体" w:hAnsi="宋体" w:hint="eastAsia"/>
          <w:szCs w:val="21"/>
        </w:rPr>
        <w:t>、</w:t>
      </w:r>
      <w:r>
        <w:rPr>
          <w:rFonts w:ascii="宋体" w:eastAsia="宋体" w:hAnsi="宋体"/>
          <w:szCs w:val="21"/>
        </w:rPr>
        <w:t>表</w:t>
      </w:r>
      <w:r>
        <w:rPr>
          <w:rFonts w:ascii="宋体" w:eastAsia="宋体" w:hAnsi="宋体" w:hint="eastAsia"/>
          <w:szCs w:val="21"/>
        </w:rPr>
        <w:t>）、</w:t>
      </w:r>
      <w:r>
        <w:rPr>
          <w:rFonts w:ascii="宋体" w:eastAsia="宋体" w:hAnsi="宋体"/>
          <w:szCs w:val="21"/>
        </w:rPr>
        <w:t>环评批复</w:t>
      </w:r>
      <w:r>
        <w:rPr>
          <w:rFonts w:ascii="宋体" w:eastAsia="宋体" w:hAnsi="宋体" w:hint="eastAsia"/>
          <w:szCs w:val="21"/>
        </w:rPr>
        <w:t>；</w:t>
      </w:r>
    </w:p>
    <w:p>
      <w:pPr>
        <w:numPr>
          <w:ilvl w:val="0"/>
          <w:numId w:val="3"/>
        </w:numPr>
        <w:spacing w:line="360" w:lineRule="auto"/>
        <w:rPr>
          <w:rFonts w:ascii="宋体" w:eastAsia="宋体" w:hAnsi="宋体"/>
          <w:szCs w:val="21"/>
        </w:rPr>
      </w:pPr>
      <w:r>
        <w:rPr>
          <w:rFonts w:ascii="宋体" w:eastAsia="宋体" w:hAnsi="宋体" w:hint="eastAsia"/>
          <w:szCs w:val="21"/>
        </w:rPr>
        <w:t>项目处理工艺；</w:t>
      </w:r>
    </w:p>
    <w:p>
      <w:pPr>
        <w:numPr>
          <w:ilvl w:val="0"/>
          <w:numId w:val="3"/>
        </w:numPr>
        <w:spacing w:line="360" w:lineRule="auto"/>
        <w:rPr>
          <w:rFonts w:ascii="宋体" w:eastAsia="宋体" w:hAnsi="宋体"/>
          <w:szCs w:val="21"/>
        </w:rPr>
      </w:pPr>
      <w:r>
        <w:rPr>
          <w:rFonts w:ascii="宋体" w:eastAsia="宋体" w:hAnsi="宋体"/>
          <w:szCs w:val="21"/>
        </w:rPr>
        <w:t>项目竣工保护验收报告及竣工验收意见</w:t>
      </w:r>
      <w:r>
        <w:rPr>
          <w:rFonts w:ascii="宋体" w:eastAsia="宋体" w:hAnsi="宋体" w:hint="eastAsia"/>
          <w:szCs w:val="21"/>
        </w:rPr>
        <w:t>；</w:t>
      </w:r>
    </w:p>
    <w:p>
      <w:pPr>
        <w:numPr>
          <w:ilvl w:val="0"/>
          <w:numId w:val="3"/>
        </w:numPr>
        <w:spacing w:line="360" w:lineRule="auto"/>
        <w:rPr>
          <w:rFonts w:ascii="宋体" w:eastAsia="宋体" w:hAnsi="宋体"/>
          <w:szCs w:val="21"/>
        </w:rPr>
      </w:pPr>
      <w:r>
        <w:rPr>
          <w:rFonts w:ascii="宋体" w:eastAsia="宋体" w:hAnsi="宋体" w:hint="eastAsia"/>
          <w:szCs w:val="21"/>
        </w:rPr>
        <w:t>厂家</w:t>
      </w:r>
      <w:r>
        <w:rPr>
          <w:rFonts w:ascii="宋体" w:eastAsia="宋体" w:hAnsi="宋体"/>
          <w:szCs w:val="21"/>
        </w:rPr>
        <w:t>能提供运输过程中意外事故的防范措施和应急预案</w:t>
      </w:r>
    </w:p>
    <w:p>
      <w:pPr>
        <w:numPr>
          <w:ilvl w:val="0"/>
          <w:numId w:val="3"/>
        </w:numPr>
        <w:spacing w:line="360" w:lineRule="auto"/>
        <w:rPr>
          <w:rFonts w:ascii="宋体" w:eastAsia="宋体" w:hAnsi="宋体"/>
          <w:szCs w:val="21"/>
        </w:rPr>
      </w:pPr>
      <w:r>
        <w:rPr>
          <w:rFonts w:ascii="宋体" w:eastAsia="宋体" w:hAnsi="宋体" w:hint="eastAsia"/>
          <w:szCs w:val="21"/>
          <w:lang w:eastAsia="zh-CN"/>
        </w:rPr>
        <w:t>运输单位营业执照、运输许可、</w:t>
      </w:r>
      <w:r>
        <w:rPr>
          <w:rFonts w:ascii="宋体" w:eastAsia="宋体" w:hAnsi="宋体"/>
          <w:szCs w:val="21"/>
        </w:rPr>
        <w:t>物流合同</w:t>
      </w:r>
      <w:r>
        <w:rPr>
          <w:rFonts w:ascii="宋体" w:eastAsia="宋体" w:hAnsi="宋体" w:hint="eastAsia"/>
          <w:szCs w:val="21"/>
          <w:lang w:eastAsia="zh-CN"/>
        </w:rPr>
        <w:t>；</w:t>
      </w:r>
    </w:p>
    <w:p>
      <w:pPr>
        <w:numPr>
          <w:ilvl w:val="0"/>
          <w:numId w:val="3"/>
        </w:numPr>
        <w:spacing w:line="360" w:lineRule="auto"/>
        <w:rPr>
          <w:rFonts w:ascii="宋体" w:eastAsia="宋体" w:hAnsi="宋体"/>
          <w:szCs w:val="21"/>
        </w:rPr>
      </w:pPr>
      <w:r>
        <w:rPr>
          <w:rFonts w:ascii="宋体" w:eastAsia="宋体" w:hAnsi="宋体"/>
          <w:szCs w:val="21"/>
        </w:rPr>
        <w:t>其他相关许可证</w:t>
      </w:r>
      <w:r>
        <w:rPr>
          <w:rFonts w:ascii="宋体" w:eastAsia="宋体" w:hAnsi="宋体" w:hint="eastAsia"/>
          <w:szCs w:val="21"/>
          <w:lang w:eastAsia="zh-CN"/>
        </w:rPr>
        <w:t>。</w:t>
      </w:r>
    </w:p>
    <w:p>
      <w:pPr>
        <w:spacing w:line="360" w:lineRule="auto"/>
        <w:rPr>
          <w:rFonts w:ascii="宋体" w:eastAsia="宋体" w:hAnsi="宋体"/>
          <w:szCs w:val="21"/>
        </w:rPr>
      </w:pPr>
      <w:r>
        <w:rPr>
          <w:rFonts w:ascii="宋体" w:eastAsia="宋体" w:hAnsi="宋体"/>
          <w:szCs w:val="21"/>
        </w:rPr>
        <w:t>2.2 投标单位与</w:t>
      </w:r>
      <w:r>
        <w:rPr>
          <w:rFonts w:ascii="宋体" w:eastAsia="宋体" w:hAnsi="宋体" w:hint="eastAsia"/>
          <w:szCs w:val="21"/>
        </w:rPr>
        <w:t>格力电器</w:t>
      </w:r>
      <w:r>
        <w:rPr>
          <w:rFonts w:ascii="宋体" w:eastAsia="宋体" w:hAnsi="宋体"/>
          <w:szCs w:val="21"/>
        </w:rPr>
        <w:t>及其子公司无不良合作记录。</w:t>
      </w:r>
    </w:p>
    <w:p>
      <w:pPr>
        <w:spacing w:line="360" w:lineRule="auto"/>
        <w:rPr>
          <w:rFonts w:ascii="宋体" w:eastAsia="宋体" w:hAnsi="宋体" w:hint="eastAsia"/>
          <w:szCs w:val="21"/>
        </w:rPr>
      </w:pPr>
      <w:r>
        <w:rPr>
          <w:rFonts w:ascii="宋体" w:eastAsia="宋体" w:hAnsi="宋体" w:hint="eastAsia"/>
          <w:szCs w:val="21"/>
        </w:rPr>
        <w:t>2.3参与投标的公司注册资金在人民币</w:t>
      </w:r>
      <w:r>
        <w:rPr>
          <w:rFonts w:ascii="宋体" w:eastAsia="宋体" w:hAnsi="宋体"/>
          <w:szCs w:val="21"/>
        </w:rPr>
        <w:t>50万元以上，如注册资金未达到要求的公司，且有经济实力的公司在中标后必须追加注册资金</w:t>
      </w:r>
      <w:r>
        <w:rPr>
          <w:rFonts w:ascii="宋体" w:eastAsia="宋体" w:hAnsi="宋体" w:hint="eastAsia"/>
          <w:szCs w:val="21"/>
        </w:rPr>
        <w:t>。</w:t>
      </w:r>
    </w:p>
    <w:p>
      <w:pPr>
        <w:pStyle w:val="2"/>
        <w:spacing w:before="0" w:after="0" w:line="360" w:lineRule="auto"/>
        <w:rPr>
          <w:rFonts w:ascii="宋体" w:eastAsia="宋体" w:hAnsi="宋体"/>
          <w:sz w:val="24"/>
          <w:szCs w:val="28"/>
        </w:rPr>
      </w:pPr>
      <w:r>
        <w:rPr>
          <w:rFonts w:ascii="宋体" w:eastAsia="宋体" w:hAnsi="宋体" w:hint="eastAsia"/>
          <w:sz w:val="24"/>
          <w:szCs w:val="28"/>
        </w:rPr>
        <w:t>五</w:t>
      </w:r>
      <w:r>
        <w:rPr>
          <w:rFonts w:ascii="宋体" w:eastAsia="宋体" w:hAnsi="宋体"/>
          <w:sz w:val="24"/>
          <w:szCs w:val="28"/>
        </w:rPr>
        <w:t>、</w:t>
      </w:r>
      <w:r>
        <w:rPr>
          <w:rFonts w:ascii="宋体" w:eastAsia="宋体" w:cs="Times New Roman" w:hAnsi="宋体" w:hint="eastAsia"/>
          <w:sz w:val="24"/>
          <w:szCs w:val="28"/>
        </w:rPr>
        <w:t>现广泛向社会进行</w:t>
      </w:r>
      <w:r>
        <w:rPr>
          <w:rFonts w:ascii="宋体" w:eastAsia="宋体" w:cs="Times New Roman" w:hAnsi="宋体" w:hint="eastAsia"/>
          <w:sz w:val="24"/>
          <w:szCs w:val="28"/>
          <w:lang w:eastAsia="zh-CN"/>
        </w:rPr>
        <w:t>竞价</w:t>
      </w:r>
      <w:r>
        <w:rPr>
          <w:rFonts w:ascii="宋体" w:eastAsia="宋体" w:cs="Times New Roman" w:hAnsi="宋体" w:hint="eastAsia"/>
          <w:sz w:val="24"/>
          <w:szCs w:val="28"/>
        </w:rPr>
        <w:t>，参加</w:t>
      </w:r>
      <w:r>
        <w:rPr>
          <w:rFonts w:ascii="宋体" w:eastAsia="宋体" w:cs="Times New Roman" w:hAnsi="宋体" w:hint="eastAsia"/>
          <w:sz w:val="24"/>
          <w:szCs w:val="28"/>
          <w:lang w:eastAsia="zh-CN"/>
        </w:rPr>
        <w:t>竞价</w:t>
      </w:r>
      <w:r>
        <w:rPr>
          <w:rFonts w:ascii="宋体" w:eastAsia="宋体" w:cs="Times New Roman" w:hAnsi="宋体" w:hint="eastAsia"/>
          <w:sz w:val="24"/>
          <w:szCs w:val="28"/>
        </w:rPr>
        <w:t>者须知：</w:t>
      </w:r>
    </w:p>
    <w:p>
      <w:pPr>
        <w:spacing w:line="360" w:lineRule="auto"/>
        <w:rPr>
          <w:rFonts w:ascii="宋体" w:eastAsia="宋体" w:hAnsi="宋体"/>
          <w:szCs w:val="21"/>
        </w:rPr>
      </w:pPr>
      <w:r>
        <w:rPr>
          <w:rFonts w:ascii="宋体" w:eastAsia="宋体" w:hAnsi="宋体" w:hint="eastAsia"/>
          <w:szCs w:val="21"/>
        </w:rPr>
        <w:t>1、</w:t>
      </w:r>
      <w:r>
        <w:rPr>
          <w:rFonts w:ascii="宋体" w:eastAsia="宋体" w:hAnsi="宋体" w:hint="eastAsia"/>
          <w:szCs w:val="21"/>
          <w:lang w:eastAsia="zh-CN"/>
        </w:rPr>
        <w:t>竞价</w:t>
      </w:r>
      <w:r>
        <w:rPr>
          <w:rFonts w:ascii="宋体" w:eastAsia="宋体" w:hAnsi="宋体" w:hint="eastAsia"/>
          <w:szCs w:val="21"/>
        </w:rPr>
        <w:t>单位必须具备废旧物资回收营业执照</w:t>
      </w:r>
    </w:p>
    <w:p>
      <w:pPr>
        <w:spacing w:line="360" w:lineRule="auto"/>
        <w:rPr>
          <w:rFonts w:ascii="宋体" w:eastAsia="宋体" w:hAnsi="宋体"/>
          <w:szCs w:val="21"/>
        </w:rPr>
      </w:pPr>
      <w:r>
        <w:rPr>
          <w:rFonts w:ascii="宋体" w:eastAsia="宋体" w:hAnsi="宋体" w:hint="eastAsia"/>
          <w:szCs w:val="21"/>
        </w:rPr>
        <w:t>2、报价须知：</w:t>
      </w:r>
    </w:p>
    <w:p>
      <w:pPr>
        <w:spacing w:line="360" w:lineRule="auto"/>
        <w:ind w:firstLineChars="200" w:firstLine="420"/>
        <w:rPr>
          <w:rFonts w:ascii="宋体" w:eastAsia="宋体" w:cs="Times New Roman" w:hAnsi="宋体"/>
          <w:b/>
          <w:color w:val="0000FF"/>
          <w:sz w:val="24"/>
          <w:szCs w:val="24"/>
        </w:rPr>
      </w:pPr>
      <w:r>
        <w:rPr>
          <w:rFonts w:ascii="宋体" w:eastAsia="宋体" w:hAnsi="宋体" w:hint="eastAsia"/>
          <w:szCs w:val="21"/>
        </w:rPr>
        <w:t>①此次</w:t>
      </w:r>
      <w:r>
        <w:rPr>
          <w:rFonts w:ascii="宋体" w:eastAsia="宋体" w:hAnsi="宋体" w:hint="eastAsia"/>
          <w:szCs w:val="21"/>
          <w:lang w:eastAsia="zh-CN"/>
        </w:rPr>
        <w:t>竞价</w:t>
      </w:r>
      <w:r>
        <w:rPr>
          <w:rFonts w:ascii="宋体" w:eastAsia="宋体" w:hAnsi="宋体" w:hint="eastAsia"/>
          <w:szCs w:val="21"/>
        </w:rPr>
        <w:t>采用网上公开</w:t>
      </w:r>
      <w:r>
        <w:rPr>
          <w:rFonts w:ascii="宋体" w:eastAsia="宋体" w:hAnsi="宋体" w:hint="eastAsia"/>
          <w:szCs w:val="21"/>
          <w:lang w:eastAsia="zh-CN"/>
        </w:rPr>
        <w:t>竞价</w:t>
      </w:r>
      <w:r>
        <w:rPr>
          <w:rFonts w:ascii="宋体" w:eastAsia="宋体" w:hAnsi="宋体" w:hint="eastAsia"/>
          <w:szCs w:val="21"/>
        </w:rPr>
        <w:t>方式，</w:t>
      </w:r>
      <w:r>
        <w:rPr>
          <w:rFonts w:ascii="宋体" w:eastAsia="宋体" w:hAnsi="宋体" w:hint="eastAsia"/>
          <w:b/>
          <w:bCs/>
          <w:color w:val="FF0000"/>
          <w:szCs w:val="21"/>
          <w:lang w:val="en-US" w:eastAsia="zh-CN"/>
        </w:rPr>
        <w:t>竞价平台网址：https://gsp.gree.com</w:t>
      </w:r>
      <w:r>
        <w:rPr>
          <w:rFonts w:ascii="宋体" w:eastAsia="宋体" w:hAnsi="宋体" w:hint="eastAsia"/>
          <w:szCs w:val="21"/>
          <w:lang w:val="en-US" w:eastAsia="zh-CN"/>
        </w:rPr>
        <w:t>。</w:t>
      </w:r>
      <w:r>
        <w:rPr>
          <w:rFonts w:ascii="宋体" w:eastAsia="宋体" w:hAnsi="宋体" w:hint="eastAsia"/>
          <w:szCs w:val="21"/>
        </w:rPr>
        <w:t>各参与</w:t>
      </w:r>
      <w:r>
        <w:rPr>
          <w:rFonts w:ascii="宋体" w:eastAsia="宋体" w:hAnsi="宋体" w:hint="eastAsia"/>
          <w:szCs w:val="21"/>
          <w:lang w:eastAsia="zh-CN"/>
        </w:rPr>
        <w:t>竞价</w:t>
      </w:r>
      <w:r>
        <w:rPr>
          <w:rFonts w:ascii="宋体" w:eastAsia="宋体" w:hAnsi="宋体" w:hint="eastAsia"/>
          <w:szCs w:val="21"/>
        </w:rPr>
        <w:t>厂家必须按规定填写报价，</w:t>
      </w:r>
      <w:r>
        <w:rPr>
          <w:rFonts w:ascii="宋体" w:eastAsia="宋体" w:cs="Times New Roman" w:hAnsi="宋体" w:hint="eastAsia"/>
          <w:b/>
          <w:color w:val="0000FF"/>
          <w:szCs w:val="21"/>
        </w:rPr>
        <w:t>不报价的物料</w:t>
      </w:r>
      <w:r>
        <w:rPr>
          <w:rFonts w:ascii="宋体" w:eastAsia="宋体" w:cs="Times New Roman" w:hAnsi="宋体" w:hint="eastAsia"/>
          <w:b/>
          <w:color w:val="0000FF"/>
          <w:szCs w:val="21"/>
          <w:lang w:eastAsia="zh-CN"/>
        </w:rPr>
        <w:t>无需填写价格，</w:t>
      </w:r>
      <w:r>
        <w:rPr>
          <w:rFonts w:ascii="宋体" w:eastAsia="宋体" w:cs="Times New Roman" w:hAnsi="宋体" w:hint="eastAsia"/>
          <w:b/>
          <w:color w:val="0000FF"/>
          <w:szCs w:val="21"/>
        </w:rPr>
        <w:t>填写</w:t>
      </w:r>
      <w:r>
        <w:rPr>
          <w:rFonts w:ascii="宋体" w:eastAsia="宋体" w:cs="Times New Roman" w:hAnsi="宋体" w:hint="eastAsia"/>
          <w:b/>
          <w:color w:val="0000FF"/>
          <w:szCs w:val="21"/>
          <w:lang w:val="en-US" w:eastAsia="zh-CN"/>
        </w:rPr>
        <w:t>0则视为报价为0</w:t>
      </w:r>
      <w:r>
        <w:rPr>
          <w:rFonts w:ascii="宋体" w:eastAsia="宋体" w:cs="Times New Roman" w:hAnsi="宋体" w:hint="eastAsia"/>
          <w:b/>
          <w:color w:val="0000FF"/>
          <w:szCs w:val="21"/>
        </w:rPr>
        <w:t>。</w:t>
      </w:r>
    </w:p>
    <w:p>
      <w:pPr>
        <w:spacing w:line="360" w:lineRule="auto"/>
        <w:ind w:firstLineChars="175" w:firstLine="368"/>
        <w:rPr>
          <w:rFonts w:ascii="宋体" w:eastAsia="宋体" w:cs="Times New Roman" w:hAnsi="宋体"/>
          <w:b/>
          <w:color w:val="0000FF"/>
          <w:szCs w:val="21"/>
        </w:rPr>
      </w:pPr>
      <w:r>
        <w:rPr>
          <w:rFonts w:ascii="宋体" w:eastAsia="宋体" w:hAnsi="宋体" w:hint="eastAsia"/>
          <w:szCs w:val="21"/>
        </w:rPr>
        <w:t>②报价一经贵司最终确认，不得以任何理由要求收回和更改，并且每次议价期间的价格不得低于之前所有已报的价格，如</w:t>
      </w:r>
      <w:r>
        <w:rPr>
          <w:rFonts w:ascii="宋体" w:eastAsia="宋体" w:hAnsi="宋体" w:hint="eastAsia"/>
          <w:szCs w:val="21"/>
          <w:lang w:eastAsia="zh-CN"/>
        </w:rPr>
        <w:t>竞价</w:t>
      </w:r>
      <w:r>
        <w:rPr>
          <w:rFonts w:ascii="宋体" w:eastAsia="宋体" w:hAnsi="宋体" w:hint="eastAsia"/>
          <w:szCs w:val="21"/>
        </w:rPr>
        <w:t>后反悔或价格经确认后反悔，不按其价格执行的，</w:t>
      </w:r>
      <w:r>
        <w:rPr>
          <w:rFonts w:ascii="宋体" w:eastAsia="宋体" w:cs="Times New Roman" w:hAnsi="宋体" w:hint="eastAsia"/>
          <w:b/>
          <w:color w:val="0000FF"/>
          <w:szCs w:val="21"/>
        </w:rPr>
        <w:t>我司将没收</w:t>
      </w:r>
      <w:r>
        <w:rPr>
          <w:rFonts w:ascii="宋体" w:eastAsia="宋体" w:cs="Times New Roman" w:hAnsi="宋体" w:hint="eastAsia"/>
          <w:b/>
          <w:color w:val="0000FF"/>
          <w:szCs w:val="21"/>
          <w:lang w:eastAsia="zh-CN"/>
        </w:rPr>
        <w:t>竞价</w:t>
      </w:r>
      <w:r>
        <w:rPr>
          <w:rFonts w:ascii="宋体" w:eastAsia="宋体" w:cs="Times New Roman" w:hAnsi="宋体" w:hint="eastAsia"/>
          <w:b/>
          <w:color w:val="0000FF"/>
          <w:szCs w:val="21"/>
        </w:rPr>
        <w:t>保证金，并取消回收资格，请</w:t>
      </w:r>
      <w:r>
        <w:rPr>
          <w:rFonts w:ascii="宋体" w:eastAsia="宋体" w:cs="Times New Roman" w:hAnsi="宋体" w:hint="eastAsia"/>
          <w:b/>
          <w:color w:val="0000FF"/>
          <w:szCs w:val="21"/>
          <w:lang w:eastAsia="zh-CN"/>
        </w:rPr>
        <w:t>竞价</w:t>
      </w:r>
      <w:r>
        <w:rPr>
          <w:rFonts w:ascii="宋体" w:eastAsia="宋体" w:cs="Times New Roman" w:hAnsi="宋体" w:hint="eastAsia"/>
          <w:b/>
          <w:color w:val="0000FF"/>
          <w:szCs w:val="21"/>
        </w:rPr>
        <w:t>单位慎重报价。</w:t>
      </w:r>
    </w:p>
    <w:p>
      <w:pPr>
        <w:spacing w:line="360" w:lineRule="auto"/>
        <w:ind w:firstLineChars="200" w:firstLine="420"/>
        <w:rPr>
          <w:rFonts w:ascii="宋体" w:eastAsia="宋体" w:hAnsi="宋体" w:hint="eastAsia"/>
          <w:szCs w:val="21"/>
          <w:lang w:eastAsia="zh-CN"/>
        </w:rPr>
      </w:pPr>
      <w:r>
        <w:rPr>
          <w:rFonts w:ascii="宋体" w:eastAsia="宋体" w:hAnsi="宋体" w:hint="eastAsia"/>
          <w:szCs w:val="21"/>
        </w:rPr>
        <w:t>③如网上</w:t>
      </w:r>
      <w:r>
        <w:rPr>
          <w:rFonts w:ascii="宋体" w:eastAsia="宋体" w:hAnsi="宋体" w:hint="eastAsia"/>
          <w:szCs w:val="21"/>
          <w:lang w:eastAsia="zh-CN"/>
        </w:rPr>
        <w:t>竞价</w:t>
      </w:r>
      <w:r>
        <w:rPr>
          <w:rFonts w:ascii="宋体" w:eastAsia="宋体" w:hAnsi="宋体" w:hint="eastAsia"/>
          <w:szCs w:val="21"/>
        </w:rPr>
        <w:t>过程中有任何疑问或无法操作的地方</w:t>
      </w:r>
      <w:r>
        <w:rPr>
          <w:rFonts w:ascii="宋体" w:eastAsia="宋体" w:hAnsi="宋体" w:hint="eastAsia"/>
          <w:szCs w:val="21"/>
          <w:lang w:eastAsia="zh-CN"/>
        </w:rPr>
        <w:t>，请及时联系项目业务经理。</w:t>
      </w:r>
    </w:p>
    <w:p>
      <w:pPr>
        <w:spacing w:line="360" w:lineRule="auto"/>
        <w:rPr>
          <w:rFonts w:ascii="宋体" w:eastAsia="宋体" w:hAnsi="宋体"/>
          <w:szCs w:val="21"/>
        </w:rPr>
      </w:pPr>
      <w:r>
        <w:rPr>
          <w:rFonts w:ascii="宋体" w:eastAsia="宋体" w:hAnsi="宋体" w:hint="eastAsia"/>
          <w:szCs w:val="21"/>
        </w:rPr>
        <w:t>3、</w:t>
      </w:r>
      <w:r>
        <w:rPr>
          <w:rFonts w:ascii="宋体" w:eastAsia="宋体" w:hAnsi="宋体" w:hint="eastAsia"/>
          <w:szCs w:val="21"/>
          <w:lang w:eastAsia="zh-CN"/>
        </w:rPr>
        <w:t>竞价</w:t>
      </w:r>
      <w:r>
        <w:rPr>
          <w:rFonts w:ascii="宋体" w:eastAsia="宋体" w:hAnsi="宋体" w:hint="eastAsia"/>
          <w:szCs w:val="21"/>
        </w:rPr>
        <w:t>方式说明：</w:t>
      </w:r>
    </w:p>
    <w:p>
      <w:pPr>
        <w:spacing w:line="360" w:lineRule="auto"/>
        <w:rPr>
          <w:rFonts w:ascii="宋体" w:eastAsia="宋体" w:hAnsi="宋体"/>
          <w:szCs w:val="21"/>
        </w:rPr>
      </w:pPr>
      <w:r>
        <w:rPr>
          <w:rFonts w:ascii="宋体" w:eastAsia="宋体" w:hAnsi="宋体" w:hint="eastAsia"/>
          <w:szCs w:val="21"/>
        </w:rPr>
        <w:t>3.1本次</w:t>
      </w:r>
      <w:r>
        <w:rPr>
          <w:rFonts w:ascii="宋体" w:eastAsia="宋体" w:hAnsi="宋体" w:hint="eastAsia"/>
          <w:szCs w:val="21"/>
          <w:lang w:eastAsia="zh-CN"/>
        </w:rPr>
        <w:t>竞价</w:t>
      </w:r>
      <w:r>
        <w:rPr>
          <w:rFonts w:ascii="宋体" w:eastAsia="宋体" w:hAnsi="宋体" w:hint="eastAsia"/>
          <w:szCs w:val="21"/>
        </w:rPr>
        <w:t>物料</w:t>
      </w:r>
      <w:r>
        <w:rPr>
          <w:rFonts w:ascii="宋体" w:eastAsia="宋体" w:hAnsi="宋体" w:hint="eastAsia"/>
          <w:szCs w:val="21"/>
          <w:lang w:eastAsia="zh-CN"/>
        </w:rPr>
        <w:t>竞价</w:t>
      </w:r>
      <w:r>
        <w:rPr>
          <w:rFonts w:ascii="宋体" w:eastAsia="宋体" w:hAnsi="宋体" w:hint="eastAsia"/>
          <w:szCs w:val="21"/>
        </w:rPr>
        <w:t>方式及价格类别见附表，对应的操作方式见如下说明，每个类别所包含的具体物料如</w:t>
      </w:r>
      <w:r>
        <w:rPr>
          <w:rFonts w:ascii="宋体" w:eastAsia="宋体" w:hAnsi="宋体" w:hint="eastAsia"/>
          <w:szCs w:val="21"/>
          <w:lang w:val="en-US" w:eastAsia="zh-CN"/>
        </w:rPr>
        <w:t>下</w:t>
      </w:r>
      <w:r>
        <w:rPr>
          <w:rFonts w:ascii="宋体" w:eastAsia="宋体" w:hAnsi="宋体" w:hint="eastAsia"/>
          <w:szCs w:val="21"/>
        </w:rPr>
        <w:t>表所示：</w:t>
      </w:r>
    </w:p>
    <w:p>
      <w:pPr>
        <w:spacing w:line="360" w:lineRule="auto"/>
        <w:ind w:firstLineChars="200" w:firstLine="420"/>
        <w:rPr>
          <w:rFonts w:ascii="宋体" w:eastAsia="宋体" w:hAnsi="宋体"/>
          <w:szCs w:val="21"/>
        </w:rPr>
      </w:pPr>
      <w:bookmarkStart w:id="1" w:name="OLE_LINK6"/>
      <w:bookmarkStart w:id="2" w:name="OLE_LINK5"/>
      <w:r>
        <w:rPr>
          <w:rFonts w:ascii="宋体" w:eastAsia="宋体" w:hAnsi="宋体" w:hint="eastAsia"/>
          <w:szCs w:val="21"/>
        </w:rPr>
        <w:t>①单项</w:t>
      </w:r>
      <w:r>
        <w:rPr>
          <w:rFonts w:ascii="宋体" w:eastAsia="宋体" w:hAnsi="宋体" w:hint="eastAsia"/>
          <w:szCs w:val="21"/>
          <w:lang w:eastAsia="zh-CN"/>
        </w:rPr>
        <w:t>竞价</w:t>
      </w:r>
      <w:r>
        <w:rPr>
          <w:rFonts w:ascii="宋体" w:eastAsia="宋体" w:hAnsi="宋体" w:hint="eastAsia"/>
          <w:szCs w:val="21"/>
        </w:rPr>
        <w:t>：每个物料选定1个</w:t>
      </w:r>
      <w:r>
        <w:rPr>
          <w:rFonts w:ascii="宋体" w:eastAsia="宋体" w:hAnsi="宋体" w:hint="eastAsia"/>
          <w:szCs w:val="21"/>
          <w:lang w:eastAsia="zh-CN"/>
        </w:rPr>
        <w:t>竞价</w:t>
      </w:r>
      <w:r>
        <w:rPr>
          <w:rFonts w:ascii="宋体" w:eastAsia="宋体" w:hAnsi="宋体" w:hint="eastAsia"/>
          <w:szCs w:val="21"/>
        </w:rPr>
        <w:t>厂家。对应物料报价最高者为中标厂家，</w:t>
      </w:r>
      <w:bookmarkEnd w:id="1"/>
      <w:bookmarkEnd w:id="2"/>
      <w:r>
        <w:rPr>
          <w:rFonts w:ascii="宋体" w:eastAsia="宋体" w:hAnsi="宋体" w:hint="eastAsia"/>
          <w:szCs w:val="21"/>
        </w:rPr>
        <w:t>原则上开标后报价最高者为中标厂家，但我司视情况选择是否议价。</w:t>
      </w:r>
      <w:bookmarkStart w:id="3" w:name="OLE_LINK4"/>
      <w:bookmarkStart w:id="4" w:name="OLE_LINK3"/>
    </w:p>
    <w:p>
      <w:pPr>
        <w:spacing w:line="360" w:lineRule="auto"/>
        <w:ind w:firstLineChars="200" w:firstLine="420"/>
        <w:rPr>
          <w:rFonts w:ascii="宋体" w:eastAsia="宋体" w:cs="Times New Roman" w:hAnsi="宋体"/>
          <w:szCs w:val="21"/>
        </w:rPr>
      </w:pPr>
      <w:r>
        <w:rPr>
          <w:rFonts w:ascii="宋体" w:eastAsia="宋体" w:hAnsi="宋体" w:hint="eastAsia"/>
          <w:szCs w:val="21"/>
        </w:rPr>
        <w:t>②</w:t>
      </w:r>
      <w:r>
        <w:rPr>
          <w:rFonts w:ascii="宋体" w:eastAsia="宋体" w:cs="Times New Roman" w:hAnsi="宋体" w:hint="eastAsia"/>
          <w:szCs w:val="21"/>
          <w:highlight w:val="yellow"/>
        </w:rPr>
        <w:t>我司根据报价情况决定是否进行议价。根据“三优加1”原则中最优者为选中厂家，但如选中厂家单项报价非最高价，我司保留议价权利，视情况考虑是否拆分；如中标厂家单项报价脱离市场，我司有权拆分或将该项物料转给其它厂家。</w:t>
      </w:r>
    </w:p>
    <w:p>
      <w:pPr>
        <w:spacing w:line="360" w:lineRule="auto"/>
        <w:rPr>
          <w:rFonts w:ascii="宋体" w:eastAsia="宋体" w:hAnsi="宋体"/>
          <w:szCs w:val="21"/>
        </w:rPr>
      </w:pPr>
      <w:bookmarkEnd w:id="3"/>
      <w:bookmarkEnd w:id="4"/>
      <w:r>
        <w:rPr>
          <w:rFonts w:ascii="宋体" w:eastAsia="宋体" w:cs="Times New Roman" w:hAnsi="宋体" w:hint="eastAsia"/>
          <w:szCs w:val="21"/>
        </w:rPr>
        <w:t>3.</w:t>
      </w:r>
      <w:r>
        <w:rPr>
          <w:rFonts w:ascii="宋体" w:eastAsia="宋体" w:cs="Times New Roman" w:hAnsi="宋体" w:hint="eastAsia"/>
          <w:szCs w:val="21"/>
          <w:lang w:val="en-US" w:eastAsia="zh-CN"/>
        </w:rPr>
        <w:t>2</w:t>
      </w:r>
      <w:r>
        <w:rPr>
          <w:rFonts w:ascii="宋体" w:eastAsia="宋体" w:hAnsi="宋体" w:hint="eastAsia"/>
          <w:szCs w:val="21"/>
        </w:rPr>
        <w:t xml:space="preserve"> 不允许串标，一经发现串标，将没收</w:t>
      </w:r>
      <w:r>
        <w:rPr>
          <w:rFonts w:ascii="宋体" w:eastAsia="宋体" w:hAnsi="宋体" w:hint="eastAsia"/>
          <w:szCs w:val="21"/>
          <w:lang w:eastAsia="zh-CN"/>
        </w:rPr>
        <w:t>竞价</w:t>
      </w:r>
      <w:r>
        <w:rPr>
          <w:rFonts w:ascii="宋体" w:eastAsia="宋体" w:hAnsi="宋体" w:hint="eastAsia"/>
          <w:szCs w:val="21"/>
        </w:rPr>
        <w:t>保证金并永久取消参与资格。</w:t>
      </w:r>
    </w:p>
    <w:p>
      <w:pPr>
        <w:spacing w:line="360" w:lineRule="auto"/>
        <w:rPr>
          <w:rFonts w:ascii="宋体" w:eastAsia="宋体" w:hAnsi="宋体"/>
          <w:szCs w:val="21"/>
        </w:rPr>
      </w:pPr>
      <w:r>
        <w:rPr>
          <w:rFonts w:ascii="宋体" w:eastAsia="宋体" w:hAnsi="宋体" w:hint="eastAsia"/>
          <w:szCs w:val="21"/>
        </w:rPr>
        <w:t>3</w:t>
      </w:r>
      <w:r>
        <w:rPr>
          <w:rFonts w:ascii="宋体" w:eastAsia="宋体" w:hAnsi="宋体" w:hint="eastAsia"/>
          <w:szCs w:val="21"/>
          <w:lang w:val="en-US" w:eastAsia="zh-CN"/>
        </w:rPr>
        <w:t>.3</w:t>
      </w:r>
      <w:r>
        <w:rPr>
          <w:rFonts w:ascii="宋体" w:eastAsia="宋体" w:hAnsi="宋体" w:hint="eastAsia"/>
          <w:szCs w:val="21"/>
        </w:rPr>
        <w:t xml:space="preserve"> 定价方式及规则</w:t>
      </w:r>
    </w:p>
    <w:p>
      <w:pPr>
        <w:spacing w:line="360" w:lineRule="auto"/>
        <w:rPr>
          <w:rFonts w:ascii="宋体" w:eastAsia="宋体" w:hAnsi="宋体"/>
          <w:szCs w:val="21"/>
        </w:rPr>
      </w:pPr>
      <w:r>
        <w:rPr>
          <w:rFonts w:ascii="宋体" w:eastAsia="宋体" w:hAnsi="宋体"/>
          <w:szCs w:val="21"/>
        </w:rPr>
        <w:t>每</w:t>
      </w:r>
      <w:r>
        <w:rPr>
          <w:rFonts w:ascii="宋体" w:eastAsia="宋体" w:hAnsi="宋体" w:hint="eastAsia"/>
          <w:szCs w:val="21"/>
        </w:rPr>
        <w:t>类</w:t>
      </w:r>
      <w:r>
        <w:rPr>
          <w:rFonts w:ascii="宋体" w:eastAsia="宋体" w:hAnsi="宋体"/>
          <w:szCs w:val="21"/>
        </w:rPr>
        <w:t>物料选定1个</w:t>
      </w:r>
      <w:r>
        <w:rPr>
          <w:rFonts w:ascii="宋体" w:eastAsia="宋体" w:hAnsi="宋体" w:hint="eastAsia"/>
          <w:szCs w:val="21"/>
          <w:lang w:eastAsia="zh-CN"/>
        </w:rPr>
        <w:t>竞价</w:t>
      </w:r>
      <w:r>
        <w:rPr>
          <w:rFonts w:ascii="宋体" w:eastAsia="宋体" w:hAnsi="宋体"/>
          <w:szCs w:val="21"/>
        </w:rPr>
        <w:t>厂家。对应物料报价最高者为中标厂家，原则上开标后报价最高者为中标厂家，但我司视情况选择是否议价。</w:t>
      </w:r>
    </w:p>
    <w:p>
      <w:pPr>
        <w:spacing w:line="360" w:lineRule="auto"/>
        <w:rPr>
          <w:rFonts w:ascii="宋体" w:eastAsia="宋体" w:hAnsi="宋体"/>
          <w:szCs w:val="21"/>
        </w:rPr>
      </w:pPr>
      <w:r>
        <w:rPr>
          <w:rFonts w:ascii="宋体" w:eastAsia="宋体" w:hAnsi="宋体" w:hint="eastAsia"/>
          <w:szCs w:val="21"/>
        </w:rPr>
        <w:t>说明：如需压包回收，打包机由厂家自带，自行安排人员压包；装车时如需使用我司叉车</w:t>
      </w:r>
      <w:r>
        <w:rPr>
          <w:rFonts w:ascii="宋体" w:eastAsia="宋体" w:hAnsi="宋体" w:hint="eastAsia"/>
          <w:szCs w:val="21"/>
          <w:lang w:eastAsia="zh-CN"/>
        </w:rPr>
        <w:t>物料或包装物，需收取相应费用，</w:t>
      </w:r>
      <w:r>
        <w:rPr>
          <w:rFonts w:ascii="宋体" w:eastAsia="宋体" w:hAnsi="宋体"/>
          <w:szCs w:val="21"/>
        </w:rPr>
        <w:t>具体以</w:t>
      </w:r>
      <w:r>
        <w:rPr>
          <w:rFonts w:ascii="宋体" w:eastAsia="宋体" w:hAnsi="宋体" w:hint="eastAsia"/>
          <w:szCs w:val="21"/>
          <w:lang w:eastAsia="zh-CN"/>
        </w:rPr>
        <w:t>对应公司</w:t>
      </w:r>
      <w:r>
        <w:rPr>
          <w:rFonts w:ascii="宋体" w:eastAsia="宋体" w:hAnsi="宋体"/>
          <w:szCs w:val="21"/>
        </w:rPr>
        <w:t>实际</w:t>
      </w:r>
      <w:r>
        <w:rPr>
          <w:rFonts w:ascii="宋体" w:eastAsia="宋体" w:hAnsi="宋体" w:hint="eastAsia"/>
          <w:szCs w:val="21"/>
          <w:lang w:eastAsia="zh-CN"/>
        </w:rPr>
        <w:t>收取</w:t>
      </w:r>
      <w:r>
        <w:rPr>
          <w:rFonts w:ascii="宋体" w:eastAsia="宋体" w:hAnsi="宋体"/>
          <w:szCs w:val="21"/>
        </w:rPr>
        <w:t>为准</w:t>
      </w:r>
      <w:r>
        <w:rPr>
          <w:rFonts w:ascii="宋体" w:eastAsia="宋体" w:hAnsi="宋体" w:hint="eastAsia"/>
          <w:szCs w:val="21"/>
        </w:rPr>
        <w:t>。</w:t>
      </w:r>
      <w:r>
        <w:rPr>
          <w:rFonts w:ascii="宋体" w:eastAsia="宋体" w:hAnsi="宋体"/>
          <w:szCs w:val="21"/>
        </w:rPr>
        <w:t xml:space="preserve"> </w:t>
      </w:r>
    </w:p>
    <w:p>
      <w:pPr>
        <w:spacing w:line="360" w:lineRule="auto"/>
        <w:rPr>
          <w:rFonts w:ascii="宋体" w:eastAsia="宋体" w:hAnsi="宋体"/>
          <w:b/>
          <w:sz w:val="24"/>
          <w:szCs w:val="28"/>
        </w:rPr>
      </w:pPr>
      <w:r>
        <w:rPr>
          <w:rFonts w:ascii="宋体" w:eastAsia="宋体" w:hAnsi="宋体" w:hint="eastAsia"/>
          <w:b/>
          <w:sz w:val="24"/>
          <w:szCs w:val="28"/>
        </w:rPr>
        <w:t>六</w:t>
      </w:r>
      <w:r>
        <w:rPr>
          <w:rFonts w:ascii="宋体" w:eastAsia="宋体" w:hAnsi="宋体"/>
          <w:b/>
          <w:sz w:val="24"/>
          <w:szCs w:val="28"/>
        </w:rPr>
        <w:t>、开标及中标注意事项</w:t>
      </w:r>
    </w:p>
    <w:p>
      <w:pPr>
        <w:spacing w:line="360" w:lineRule="auto"/>
        <w:rPr>
          <w:rFonts w:ascii="宋体" w:eastAsia="宋体" w:hAnsi="宋体"/>
          <w:szCs w:val="21"/>
        </w:rPr>
      </w:pPr>
      <w:r>
        <w:rPr>
          <w:rFonts w:ascii="宋体" w:eastAsia="宋体" w:hAnsi="宋体"/>
          <w:szCs w:val="21"/>
        </w:rPr>
        <w:t>1、客户</w:t>
      </w:r>
      <w:r>
        <w:rPr>
          <w:rFonts w:ascii="宋体" w:eastAsia="宋体" w:hAnsi="宋体" w:hint="eastAsia"/>
          <w:szCs w:val="21"/>
          <w:lang w:eastAsia="zh-CN"/>
        </w:rPr>
        <w:t>需分别向物料归属公司</w:t>
      </w:r>
      <w:r>
        <w:rPr>
          <w:rFonts w:ascii="宋体" w:eastAsia="宋体" w:hAnsi="宋体"/>
          <w:szCs w:val="21"/>
        </w:rPr>
        <w:t>缴纳</w:t>
      </w:r>
      <w:r>
        <w:rPr>
          <w:rFonts w:ascii="宋体" w:eastAsia="宋体" w:hAnsi="宋体" w:hint="eastAsia"/>
          <w:b/>
          <w:bCs/>
          <w:color w:val="FF0000"/>
          <w:sz w:val="22"/>
          <w:szCs w:val="22"/>
          <w:lang w:val="en-US" w:eastAsia="zh-CN"/>
        </w:rPr>
        <w:t>投标保</w:t>
      </w:r>
      <w:r>
        <w:rPr>
          <w:rFonts w:ascii="宋体" w:eastAsia="宋体" w:hAnsi="宋体"/>
          <w:b/>
          <w:bCs/>
          <w:color w:val="FF0000"/>
          <w:sz w:val="22"/>
          <w:szCs w:val="22"/>
        </w:rPr>
        <w:t>证金</w:t>
      </w:r>
      <w:r>
        <w:rPr>
          <w:rFonts w:ascii="宋体" w:eastAsia="宋体" w:hAnsi="宋体" w:hint="eastAsia"/>
          <w:b/>
          <w:bCs/>
          <w:color w:val="FF0000"/>
          <w:sz w:val="22"/>
          <w:szCs w:val="22"/>
          <w:lang w:val="en-US" w:eastAsia="zh-CN"/>
        </w:rPr>
        <w:t>10万元</w:t>
      </w:r>
      <w:r>
        <w:rPr>
          <w:rFonts w:ascii="宋体" w:eastAsia="宋体" w:hAnsi="宋体"/>
          <w:szCs w:val="21"/>
        </w:rPr>
        <w:t>，中标后</w:t>
      </w:r>
      <w:r>
        <w:rPr>
          <w:rFonts w:ascii="宋体" w:eastAsia="宋体" w:hAnsi="宋体" w:hint="eastAsia"/>
          <w:szCs w:val="21"/>
          <w:lang w:eastAsia="zh-CN"/>
        </w:rPr>
        <w:t>将转为</w:t>
      </w:r>
      <w:r>
        <w:rPr>
          <w:rFonts w:ascii="宋体" w:eastAsia="宋体" w:hAnsi="宋体"/>
          <w:szCs w:val="21"/>
        </w:rPr>
        <w:t>履约保证金</w:t>
      </w:r>
      <w:r>
        <w:rPr>
          <w:rFonts w:ascii="宋体" w:eastAsia="宋体" w:hAnsi="宋体" w:hint="eastAsia"/>
          <w:szCs w:val="21"/>
        </w:rPr>
        <w:t>。</w:t>
      </w:r>
      <w:r>
        <w:rPr>
          <w:rFonts w:ascii="宋体" w:eastAsia="宋体" w:hAnsi="宋体"/>
          <w:szCs w:val="21"/>
        </w:rPr>
        <w:t>履约保证金不得抵扣货款</w:t>
      </w:r>
      <w:r>
        <w:rPr>
          <w:rFonts w:ascii="宋体" w:eastAsia="宋体" w:hAnsi="宋体" w:hint="eastAsia"/>
          <w:szCs w:val="21"/>
          <w:lang w:eastAsia="zh-CN"/>
        </w:rPr>
        <w:t>并需</w:t>
      </w:r>
      <w:r>
        <w:rPr>
          <w:rFonts w:ascii="宋体" w:eastAsia="宋体" w:hAnsi="宋体"/>
          <w:szCs w:val="21"/>
        </w:rPr>
        <w:t>在</w:t>
      </w:r>
      <w:r>
        <w:rPr>
          <w:rFonts w:ascii="宋体" w:eastAsia="宋体" w:hAnsi="宋体" w:hint="eastAsia"/>
          <w:szCs w:val="21"/>
        </w:rPr>
        <w:t>协议</w:t>
      </w:r>
      <w:r>
        <w:rPr>
          <w:rFonts w:ascii="宋体" w:eastAsia="宋体" w:hAnsi="宋体"/>
          <w:szCs w:val="21"/>
        </w:rPr>
        <w:t>执行完成后退还客户，未中标客户缴纳的</w:t>
      </w:r>
      <w:r>
        <w:rPr>
          <w:rFonts w:ascii="宋体" w:eastAsia="宋体" w:hAnsi="宋体" w:hint="eastAsia"/>
          <w:szCs w:val="21"/>
        </w:rPr>
        <w:t>竞标</w:t>
      </w:r>
      <w:r>
        <w:rPr>
          <w:rFonts w:ascii="宋体" w:eastAsia="宋体" w:hAnsi="宋体"/>
          <w:szCs w:val="21"/>
        </w:rPr>
        <w:t>保证金</w:t>
      </w:r>
      <w:r>
        <w:rPr>
          <w:rFonts w:ascii="宋体" w:eastAsia="宋体" w:hAnsi="宋体" w:hint="eastAsia"/>
          <w:szCs w:val="21"/>
        </w:rPr>
        <w:t>足额</w:t>
      </w:r>
      <w:r>
        <w:rPr>
          <w:rFonts w:ascii="宋体" w:eastAsia="宋体" w:hAnsi="宋体"/>
          <w:szCs w:val="21"/>
        </w:rPr>
        <w:t>无息原路退还</w:t>
      </w:r>
      <w:r>
        <w:rPr>
          <w:rFonts w:ascii="宋体" w:eastAsia="宋体" w:hAnsi="宋体" w:hint="eastAsia"/>
          <w:szCs w:val="21"/>
        </w:rPr>
        <w:t>。</w:t>
      </w:r>
    </w:p>
    <w:p>
      <w:pPr>
        <w:spacing w:line="360" w:lineRule="auto"/>
        <w:rPr>
          <w:rFonts w:ascii="宋体" w:eastAsia="宋体" w:hAnsi="宋体"/>
          <w:szCs w:val="21"/>
        </w:rPr>
      </w:pPr>
      <w:r>
        <w:rPr>
          <w:rFonts w:ascii="宋体" w:eastAsia="宋体" w:hAnsi="宋体"/>
          <w:szCs w:val="21"/>
        </w:rPr>
        <w:t>2、中标客户在我公司通知中标结果后，须</w:t>
      </w:r>
      <w:r>
        <w:rPr>
          <w:rFonts w:ascii="宋体" w:eastAsia="宋体" w:hAnsi="宋体" w:hint="eastAsia"/>
          <w:szCs w:val="21"/>
        </w:rPr>
        <w:t>按照我司要求</w:t>
      </w:r>
      <w:r>
        <w:rPr>
          <w:rFonts w:ascii="宋体" w:eastAsia="宋体" w:hAnsi="宋体"/>
          <w:szCs w:val="21"/>
        </w:rPr>
        <w:t>与我公司签订销售</w:t>
      </w:r>
      <w:r>
        <w:rPr>
          <w:rFonts w:ascii="宋体" w:eastAsia="宋体" w:hAnsi="宋体" w:hint="eastAsia"/>
          <w:szCs w:val="21"/>
        </w:rPr>
        <w:t>协议</w:t>
      </w:r>
      <w:r>
        <w:rPr>
          <w:rFonts w:ascii="宋体" w:eastAsia="宋体" w:hAnsi="宋体"/>
          <w:szCs w:val="21"/>
        </w:rPr>
        <w:t>。因中标客户原因，未能</w:t>
      </w:r>
      <w:r>
        <w:rPr>
          <w:rFonts w:ascii="宋体" w:eastAsia="宋体" w:hAnsi="宋体" w:hint="eastAsia"/>
          <w:szCs w:val="21"/>
        </w:rPr>
        <w:t>及时</w:t>
      </w:r>
      <w:r>
        <w:rPr>
          <w:rFonts w:ascii="宋体" w:eastAsia="宋体" w:hAnsi="宋体"/>
          <w:szCs w:val="21"/>
        </w:rPr>
        <w:t>签订合同的，视为客户自动放弃中标资格，我公司将扣除全部投标保证金，并有权组织重新招标。履约及付款事宜须按双方签订的销售合同执行。</w:t>
      </w:r>
    </w:p>
    <w:p>
      <w:pPr>
        <w:spacing w:line="360" w:lineRule="auto"/>
        <w:rPr>
          <w:rFonts w:ascii="宋体" w:eastAsia="宋体" w:hAnsi="宋体"/>
          <w:szCs w:val="21"/>
        </w:rPr>
      </w:pPr>
      <w:r>
        <w:rPr>
          <w:rFonts w:ascii="宋体" w:eastAsia="宋体" w:hAnsi="宋体" w:hint="eastAsia"/>
          <w:szCs w:val="21"/>
        </w:rPr>
        <w:t>3、中标回收期间，不得以任何理由挑料、严格按我司要求安排来车回收，否则我司将进行罚款，按当批次货值进行罚款，当批次货值不足1000元的按照1000元罚款。超过三次（含）未按要求安排来车回收的，取消回收资格并没收履约保证金。</w:t>
      </w:r>
    </w:p>
    <w:p>
      <w:pPr>
        <w:spacing w:line="360" w:lineRule="auto"/>
        <w:rPr>
          <w:rFonts w:ascii="宋体" w:eastAsia="宋体" w:hAnsi="宋体"/>
          <w:szCs w:val="21"/>
        </w:rPr>
      </w:pPr>
      <w:r>
        <w:rPr>
          <w:rFonts w:ascii="宋体" w:eastAsia="宋体" w:hAnsi="宋体" w:hint="eastAsia"/>
          <w:szCs w:val="21"/>
        </w:rPr>
        <w:t>4、汇款详情：</w:t>
      </w:r>
    </w:p>
    <w:tbl>
      <w:tblPr>
        <w:jc w:val="left"/>
        <w:tblInd w:w="93" w:type="dxa"/>
        <w:tblW w:w="10423" w:type="dxa"/>
        <w:tblBorders>
          <w:top w:val="none" w:sz="0" w:space="0" w:color="auto"/>
          <w:left w:val="none" w:sz="0" w:space="0" w:color="auto"/>
          <w:bottom w:val="none" w:sz="0" w:space="0" w:color="auto"/>
          <w:right w:val="none" w:sz="0" w:space="0" w:color="auto"/>
        </w:tblBorders>
        <w:shd w:val="clear" w:color="auto" w:fill="auto"/>
        <w:tblCellMar>
          <w:top w:w="0" w:type="dxa"/>
          <w:left w:w="108" w:type="dxa"/>
          <w:bottom w:w="0" w:type="dxa"/>
          <w:right w:w="108" w:type="dxa"/>
        </w:tblCellMar>
        <w:tblLook w:val="0600" w:firstRow="0" w:lastRow="0" w:firstColumn="0" w:lastColumn="0" w:noHBand="1" w:noVBand="1"/>
      </w:tblPr>
      <w:tblGrid>
        <w:gridCol w:w="3538"/>
        <w:gridCol w:w="4335"/>
        <w:gridCol w:w="2550"/>
      </w:tblGrid>
      <w:tr>
        <w:trPr>
          <w:trHeight w:val="368"/>
        </w:trPr>
        <w:tc>
          <w:tcPr>
            <w:tcW w:w="353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hAnsi="宋体" w:hint="eastAsia"/>
                <w:i w:val="0"/>
                <w:iCs w:val="0"/>
                <w:color w:val="000000"/>
                <w:sz w:val="24"/>
                <w:szCs w:val="24"/>
                <w:u w:val="none"/>
              </w:rPr>
            </w:pPr>
            <w:r>
              <w:rPr>
                <w:rFonts w:ascii="宋体" w:eastAsia="宋体" w:cs="宋体" w:hAnsi="宋体" w:hint="eastAsia"/>
                <w:i w:val="0"/>
                <w:iCs w:val="0"/>
                <w:color w:val="000000"/>
                <w:kern w:val="0"/>
                <w:sz w:val="24"/>
                <w:szCs w:val="24"/>
                <w:u w:val="none"/>
                <w:lang w:val="en-US" w:eastAsia="zh-CN"/>
              </w:rPr>
              <w:t>收款单位</w:t>
            </w:r>
          </w:p>
        </w:tc>
        <w:tc>
          <w:tcPr>
            <w:tcW w:w="433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hAnsi="宋体" w:hint="eastAsia"/>
                <w:i w:val="0"/>
                <w:iCs w:val="0"/>
                <w:color w:val="000000"/>
                <w:sz w:val="24"/>
                <w:szCs w:val="24"/>
                <w:u w:val="none"/>
              </w:rPr>
            </w:pPr>
            <w:r>
              <w:rPr>
                <w:rFonts w:ascii="宋体" w:eastAsia="宋体" w:cs="宋体" w:hAnsi="宋体" w:hint="eastAsia"/>
                <w:i w:val="0"/>
                <w:iCs w:val="0"/>
                <w:color w:val="000000"/>
                <w:kern w:val="0"/>
                <w:sz w:val="24"/>
                <w:szCs w:val="24"/>
                <w:u w:val="none"/>
                <w:lang w:val="en-US" w:eastAsia="zh-CN"/>
              </w:rPr>
              <w:t>开户行</w:t>
            </w:r>
          </w:p>
        </w:tc>
        <w:tc>
          <w:tcPr>
            <w:tcW w:w="255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hAnsi="宋体" w:hint="eastAsia"/>
                <w:i w:val="0"/>
                <w:iCs w:val="0"/>
                <w:color w:val="000000"/>
                <w:sz w:val="24"/>
                <w:szCs w:val="24"/>
                <w:u w:val="none"/>
              </w:rPr>
            </w:pPr>
            <w:r>
              <w:rPr>
                <w:rFonts w:ascii="宋体" w:eastAsia="宋体" w:cs="宋体" w:hAnsi="宋体" w:hint="eastAsia"/>
                <w:i w:val="0"/>
                <w:iCs w:val="0"/>
                <w:color w:val="000000"/>
                <w:kern w:val="0"/>
                <w:sz w:val="24"/>
                <w:szCs w:val="24"/>
                <w:u w:val="none"/>
                <w:lang w:val="en-US" w:eastAsia="zh-CN"/>
              </w:rPr>
              <w:t>账号</w:t>
            </w:r>
          </w:p>
        </w:tc>
      </w:tr>
      <w:tr>
        <w:trPr>
          <w:trHeight w:val="368"/>
        </w:trPr>
        <w:tc>
          <w:tcPr>
            <w:tcW w:w="3538" w:type="dxa"/>
            <w:tcBorders>
              <w:top w:val="single" w:sz="4" w:space="0" w:color="000000"/>
              <w:left w:val="single" w:sz="4" w:space="0" w:color="000000"/>
              <w:bottom w:val="single" w:sz="4" w:space="0" w:color="000000"/>
              <w:right w:val="single" w:sz="4" w:space="0" w:color="000000"/>
            </w:tcBorders>
            <w:shd w:val="clear" w:color="auto" w:fill="FAFAFA"/>
            <w:vAlign w:val="center"/>
          </w:tcPr>
          <w:p>
            <w:pPr>
              <w:jc w:val="center"/>
              <w:rPr>
                <w:rFonts w:ascii="Segoe UI" w:eastAsia="Segoe UI" w:cs="Segoe UI" w:hAnsi="Segoe UI"/>
                <w:i w:val="0"/>
                <w:iCs w:val="0"/>
                <w:color w:val="000000"/>
                <w:sz w:val="21"/>
                <w:szCs w:val="21"/>
                <w:u w:val="none"/>
              </w:rPr>
            </w:pPr>
            <w:r>
              <w:rPr>
                <w:rFonts w:ascii="宋体" w:eastAsia="宋体" w:cs="Arial" w:hint="eastAsia"/>
                <w:sz w:val="20"/>
                <w:szCs w:val="24"/>
                <w:lang w:val="en-US" w:eastAsia="zh-CN"/>
              </w:rPr>
              <w:t>湖南</w:t>
            </w:r>
            <w:r>
              <w:rPr>
                <w:rFonts w:ascii="宋体" w:eastAsia="宋体" w:cs="Arial"/>
                <w:sz w:val="20"/>
                <w:szCs w:val="24"/>
              </w:rPr>
              <w:t>绿色再生资源有限公司</w:t>
            </w:r>
          </w:p>
        </w:tc>
        <w:tc>
          <w:tcPr>
            <w:tcW w:w="4335" w:type="dxa"/>
            <w:tcBorders>
              <w:top w:val="single" w:sz="4" w:space="0" w:color="000000"/>
              <w:left w:val="single" w:sz="4" w:space="0" w:color="000000"/>
              <w:bottom w:val="single" w:sz="4" w:space="0" w:color="000000"/>
              <w:right w:val="single" w:sz="4" w:space="0" w:color="000000"/>
            </w:tcBorders>
            <w:shd w:val="clear" w:color="auto" w:fill="FAFAFA"/>
            <w:vAlign w:val="center"/>
          </w:tcPr>
          <w:p>
            <w:pPr>
              <w:jc w:val="center"/>
              <w:rPr>
                <w:rFonts w:ascii="Segoe UI" w:eastAsia="Segoe UI" w:cs="Segoe UI" w:hAnsi="Segoe UI"/>
                <w:i w:val="0"/>
                <w:iCs w:val="0"/>
                <w:color w:val="000000"/>
                <w:sz w:val="21"/>
                <w:szCs w:val="21"/>
                <w:u w:val="none"/>
              </w:rPr>
            </w:pPr>
            <w:r>
              <w:rPr>
                <w:rFonts w:ascii="Segoe UI" w:eastAsia="宋体" w:cs="Segoe UI" w:hAnsi="Segoe UI"/>
                <w:i w:val="0"/>
                <w:iCs w:val="0"/>
                <w:color w:val="000000"/>
                <w:sz w:val="21"/>
                <w:szCs w:val="21"/>
                <w:u w:val="none"/>
              </w:rPr>
              <w:t>交通银行长沙宁乡支行</w:t>
            </w:r>
          </w:p>
        </w:tc>
        <w:tc>
          <w:tcPr>
            <w:tcW w:w="255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jc w:val="center"/>
              <w:rPr>
                <w:rFonts w:ascii="宋体" w:eastAsia="宋体" w:cs="宋体" w:hAnsi="宋体" w:hint="eastAsia"/>
                <w:i w:val="0"/>
                <w:iCs w:val="0"/>
                <w:color w:val="000000"/>
                <w:sz w:val="22"/>
                <w:szCs w:val="22"/>
                <w:u w:val="none"/>
              </w:rPr>
            </w:pPr>
            <w:r>
              <w:rPr>
                <w:rFonts w:ascii="宋体" w:eastAsia="宋体" w:cs="宋体" w:hAnsi="宋体"/>
                <w:i w:val="0"/>
                <w:iCs w:val="0"/>
                <w:color w:val="000000"/>
                <w:sz w:val="22"/>
                <w:szCs w:val="22"/>
                <w:u w:val="none"/>
              </w:rPr>
              <w:t>431899991010003579110</w:t>
            </w:r>
          </w:p>
        </w:tc>
      </w:tr>
    </w:tbl>
    <w:p>
      <w:pPr>
        <w:pStyle w:val="2"/>
        <w:spacing w:before="0" w:after="0" w:line="360" w:lineRule="auto"/>
        <w:rPr>
          <w:rFonts w:ascii="宋体" w:eastAsia="宋体" w:hAnsi="宋体"/>
          <w:sz w:val="24"/>
          <w:szCs w:val="28"/>
        </w:rPr>
      </w:pPr>
      <w:r>
        <w:rPr>
          <w:rFonts w:ascii="宋体" w:eastAsia="宋体" w:hAnsi="宋体" w:hint="eastAsia"/>
          <w:sz w:val="24"/>
          <w:szCs w:val="28"/>
        </w:rPr>
        <w:t>七</w:t>
      </w:r>
      <w:r>
        <w:rPr>
          <w:rFonts w:ascii="宋体" w:eastAsia="宋体" w:hAnsi="宋体"/>
          <w:sz w:val="24"/>
          <w:szCs w:val="28"/>
        </w:rPr>
        <w:t>、招标单位信息</w:t>
      </w:r>
    </w:p>
    <w:p>
      <w:pPr>
        <w:spacing w:line="360" w:lineRule="auto"/>
        <w:rPr>
          <w:rFonts w:ascii="宋体" w:eastAsia="宋体" w:hAnsi="宋体"/>
          <w:szCs w:val="21"/>
        </w:rPr>
      </w:pPr>
      <w:r>
        <w:rPr>
          <w:rFonts w:ascii="宋体" w:eastAsia="宋体" w:hAnsi="宋体" w:hint="eastAsia"/>
          <w:szCs w:val="21"/>
        </w:rPr>
        <w:t xml:space="preserve">联系人及联系方式 </w:t>
      </w:r>
      <w:r>
        <w:rPr>
          <w:rFonts w:ascii="宋体" w:eastAsia="宋体" w:hAnsi="宋体"/>
          <w:szCs w:val="21"/>
        </w:rPr>
        <w:t>：</w:t>
      </w:r>
    </w:p>
    <w:p>
      <w:pPr>
        <w:spacing w:line="360" w:lineRule="auto"/>
        <w:rPr>
          <w:rFonts w:ascii="宋体" w:eastAsia="宋体" w:hAnsi="宋体"/>
          <w:szCs w:val="21"/>
          <w:lang w:val="en-US" w:eastAsia="zh-CN"/>
        </w:rPr>
      </w:pPr>
      <w:r>
        <w:rPr>
          <w:rFonts w:ascii="宋体" w:eastAsia="宋体" w:hAnsi="宋体" w:hint="eastAsia"/>
          <w:szCs w:val="21"/>
          <w:lang w:eastAsia="zh-CN"/>
        </w:rPr>
        <w:t>伍</w:t>
      </w:r>
      <w:r>
        <w:rPr>
          <w:rFonts w:ascii="宋体" w:eastAsia="宋体" w:hAnsi="宋体" w:hint="eastAsia"/>
          <w:szCs w:val="21"/>
        </w:rPr>
        <w:t xml:space="preserve">经理 </w:t>
      </w:r>
      <w:r>
        <w:rPr>
          <w:rFonts w:ascii="宋体" w:eastAsia="宋体" w:hAnsi="宋体" w:hint="eastAsia"/>
          <w:szCs w:val="21"/>
          <w:lang w:val="en-US" w:eastAsia="zh-CN"/>
        </w:rPr>
        <w:t>16626211775</w:t>
      </w:r>
    </w:p>
    <w:p>
      <w:pPr>
        <w:spacing w:line="360" w:lineRule="auto"/>
        <w:rPr>
          <w:rFonts w:ascii="宋体" w:eastAsia="宋体" w:hAnsi="宋体"/>
          <w:szCs w:val="21"/>
        </w:rPr>
      </w:pPr>
      <w:r>
        <w:rPr>
          <w:rFonts w:ascii="宋体" w:eastAsia="宋体" w:hAnsi="宋体" w:hint="eastAsia"/>
          <w:szCs w:val="21"/>
        </w:rPr>
        <w:t>完全同意上述各条款方可进行相关报价工作。</w:t>
      </w:r>
    </w:p>
    <w:p>
      <w:pPr>
        <w:spacing w:line="360" w:lineRule="auto"/>
        <w:rPr>
          <w:rFonts w:ascii="宋体" w:eastAsia="宋体" w:hAnsi="宋体"/>
          <w:szCs w:val="21"/>
        </w:rPr>
      </w:pPr>
      <w:r>
        <w:rPr>
          <w:rFonts w:ascii="宋体" w:eastAsia="宋体" w:hAnsi="宋体" w:hint="eastAsia"/>
          <w:szCs w:val="21"/>
        </w:rPr>
        <w:t>法人代表（签字）：</w:t>
      </w:r>
    </w:p>
    <w:p>
      <w:pPr>
        <w:spacing w:line="360" w:lineRule="auto"/>
        <w:rPr>
          <w:rFonts w:ascii="宋体" w:eastAsia="宋体" w:hAnsi="宋体"/>
          <w:szCs w:val="21"/>
        </w:rPr>
      </w:pPr>
      <w:r>
        <w:rPr>
          <w:rFonts w:ascii="宋体" w:eastAsia="宋体" w:hAnsi="宋体" w:hint="eastAsia"/>
          <w:szCs w:val="21"/>
          <w:lang w:eastAsia="zh-CN"/>
        </w:rPr>
        <w:t>竞价</w:t>
      </w:r>
      <w:r>
        <w:rPr>
          <w:rFonts w:ascii="宋体" w:eastAsia="宋体" w:hAnsi="宋体" w:hint="eastAsia"/>
          <w:szCs w:val="21"/>
        </w:rPr>
        <w:t>单位（盖章）：</w:t>
      </w:r>
    </w:p>
    <w:p>
      <w:pPr>
        <w:spacing w:line="360" w:lineRule="auto"/>
        <w:rPr>
          <w:rFonts w:ascii="宋体" w:eastAsia="宋体" w:hAnsi="宋体"/>
          <w:szCs w:val="21"/>
        </w:rPr>
      </w:pPr>
      <w:r>
        <w:rPr>
          <w:rFonts w:ascii="宋体" w:eastAsia="宋体" w:hAnsi="宋体" w:hint="eastAsia"/>
          <w:szCs w:val="21"/>
          <w:lang w:eastAsia="zh-CN"/>
        </w:rPr>
        <w:t>竞价</w:t>
      </w:r>
      <w:r>
        <w:rPr>
          <w:rFonts w:ascii="宋体" w:eastAsia="宋体" w:hAnsi="宋体" w:hint="eastAsia"/>
          <w:szCs w:val="21"/>
        </w:rPr>
        <w:t>日期：  年   月   日</w:t>
      </w:r>
    </w:p>
    <w:p>
      <w:pPr>
        <w:spacing w:line="360" w:lineRule="auto"/>
        <w:ind w:firstLineChars="1300" w:firstLine="3120"/>
        <w:rPr>
          <w:rFonts w:ascii="宋体" w:eastAsia="宋体" w:hAnsi="宋体"/>
          <w:sz w:val="24"/>
          <w:szCs w:val="24"/>
        </w:rPr>
      </w:pPr>
    </w:p>
    <w:sectPr>
      <w:headerReference w:type="default" r:id="rId2"/>
      <w:headerReference w:type="even" r:id="rId3"/>
      <w:headerReference w:type="first" r:id="rId4"/>
      <w:footerReference w:type="default" r:id="rId5"/>
      <w:pgSz w:w="11906" w:h="16838"/>
      <w:pgMar w:top="720" w:right="720" w:bottom="720" w:left="720" w:header="454" w:footer="454" w:gutter="0"/>
      <w:cols w:num="1" w:space="425"/>
      <w:docGrid w:type="lines" w:linePitch="312" w:charSpace="0"/>
    </w:sectPr>
  </w:body>
</w:document>
</file>

<file path=word/fontTable.xml><?xml version="1.0" encoding="utf-8"?>
<w:fonts xmlns:w="http://schemas.openxmlformats.org/wordprocessingml/2006/main" xmlns:r="http://schemas.openxmlformats.org/officeDocument/2006/relationships">
  <w:font w:name="宋体">
    <w:panose1 w:val="02010600030101010101"/>
    <w:charset w:val="86"/>
    <w:family w:val="auto"/>
    <w:pitch w:val="variable"/>
    <w:sig w:usb0="00000003" w:usb1="288F0000" w:usb2="00000006" w:usb3="00000000" w:csb0="00040001" w:csb1="00000000"/>
  </w:font>
  <w:font w:name="Times New Roman">
    <w:panose1 w:val="02020603050405020304"/>
    <w:charset w:val="00"/>
    <w:family w:val="roman"/>
    <w:pitch w:val="variable"/>
    <w:sig w:usb0="20007A87" w:usb1="80000000" w:usb2="00000008" w:usb3="00000000" w:csb0="000001FF" w:csb1="00000000"/>
  </w:font>
  <w:font w:name="ZWAdobeF">
    <w:altName w:val="Segoe Print"/>
    <w:panose1 w:val="00000000000000000000"/>
    <w:charset w:val="00"/>
    <w:family w:val="auto"/>
    <w:pitch w:val="variable"/>
    <w:sig w:usb0="00000000" w:usb1="00000000" w:usb2="00000000" w:usb3="00000000" w:csb0="400001FF" w:csb1="FFFF0000"/>
  </w:font>
  <w:font w:name="Arial">
    <w:panose1 w:val="020B0604020202020204"/>
    <w:charset w:val="01"/>
    <w:family w:val="swiss"/>
    <w:pitch w:val="variable"/>
    <w:sig w:usb0="E0002EFF" w:usb1="C000785B" w:usb2="00000009" w:usb3="00000000" w:csb0="400001FF" w:csb1="FFFF0000"/>
  </w:font>
  <w:font w:name="Segoe UI">
    <w:panose1 w:val="020B0502040204020203"/>
    <w:charset w:val="00"/>
    <w:family w:val="auto"/>
    <w:pitch w:val="variable"/>
    <w:sig w:usb0="E4002EFF" w:usb1="C000E47F" w:usb2="00000009" w:usb3="00000000" w:csb0="200001FF" w:csb1="00000000"/>
  </w:font>
  <w:font w:name="等线">
    <w:altName w:val="宋体"/>
    <w:panose1 w:val="02010600030101010101"/>
    <w:charset w:val="86"/>
    <w:family w:val="auto"/>
    <w:pitch w:val="variable"/>
    <w:sig w:usb0="A00002BF" w:usb1="38CF7CFA" w:usb2="00000016" w:usb3="00000000" w:csb0="0004000F" w:csb1="00000000"/>
  </w:font>
  <w:font w:name="等线 Light">
    <w:altName w:val="新宋体"/>
    <w:panose1 w:val="02010600030101010101"/>
    <w:charset w:val="86"/>
    <w:family w:val="auto"/>
    <w:pitch w:val="variable"/>
    <w:sig w:usb0="A00002BF" w:usb1="38CF7CFA" w:usb2="00000016" w:usb3="00000000" w:csb0="0004000F" w:csb1="00000000"/>
  </w:font>
</w:fonts>
</file>

<file path=word/footer1.xml><?xml version="1.0" encoding="utf-8"?>
<w:ftr xmlns:w="http://schemas.openxmlformats.org/wordprocessingml/2006/main" xmlns:o="urn:schemas-microsoft-com:office:office" xmlns:r="http://schemas.openxmlformats.org/officeDocument/2006/relationships" xmlns:m="http://schemas.openxmlformats.org/officeDocument/2006/math" xmlns:v="urn:schemas-microsoft-com:vml" xmlns:a="http://schemas.openxmlformats.org/drawingml/2006/main" xmlns:wps="http://schemas.microsoft.com/office/word/2010/wordprocessingShape" xmlns:wp="http://schemas.openxmlformats.org/drawingml/2006/wordprocessingDrawing" xmlns:pic="http://schemas.openxmlformats.org/drawingml/2006/picture" xmlns:wp14="http://schemas.microsoft.com/office/word/2010/wordprocessingDrawing" xmlns:mc="http://schemas.openxmlformats.org/markup-compatibility/2006" xmlns:wpg="http://schemas.microsoft.com/office/word/2010/wordprocessingGroup" xmlns:wpc="http://schemas.microsoft.com/office/word/2010/wordprocessingCanvas" xmlns:w10="urn:schemas-microsoft-com:office:word" xmlns:w14="http://schemas.microsoft.com/office/word/2010/wordml" xmlns:w15="http://schemas.microsoft.com/office/word/2012/wordml" xmlns:a14="http://schemas.microsoft.com/office/drawing/2010/main" xmlns:wpsCustomData="http://www.wps.cn/officeDocument/2013/wpsCustomData" mc:Ignorable="w14 w15">
  <w:sdt>
    <w:sdtPr>
      <w:id w:val="1118671869"/>
    </w:sdtPr>
    <w:sdtContent>
      <w:p>
        <w:pPr>
          <w:pStyle w:val="16"/>
          <w:tabs>
            <w:tab w:val="center" w:pos="4153"/>
            <w:tab w:val="right" w:pos="8306"/>
          </w:tabs>
          <w:jc w:val="center"/>
        </w:pPr>
        <w:r>
          <w:fldChar w:fldCharType="begin"/>
        </w:r>
        <w:r>
          <w:instrText>PAGE   \* MERGEFORMAT</w:instrText>
        </w:r>
        <w:r>
          <w:fldChar w:fldCharType="separate"/>
        </w:r>
        <w:r>
          <w:rPr>
            <w:lang w:val="zh-CN"/>
          </w:rPr>
          <w:t>5</w:t>
        </w:r>
        <w:r>
          <w:fldChar w:fldCharType="end"/>
        </w:r>
      </w:p>
    </w:sdtContent>
  </w:sdt>
  <w:p>
    <w:pPr>
      <w:pStyle w:val="16"/>
      <w:tabs>
        <w:tab w:val="center" w:pos="4153"/>
        <w:tab w:val="right" w:pos="8306"/>
      </w:tabs>
      <w:jc w:val="right"/>
      <w:rPr>
        <w:sz w:val="24"/>
        <w:szCs w:val="24"/>
      </w:rPr>
    </w:pPr>
  </w:p>
</w:ftr>
</file>

<file path=word/header1.xml><?xml version="1.0" encoding="utf-8"?>
<w:hdr xmlns:w="http://schemas.openxmlformats.org/wordprocessingml/2006/main" xmlns:o="urn:schemas-microsoft-com:office:office" xmlns:r="http://schemas.openxmlformats.org/officeDocument/2006/relationships" xmlns:m="http://schemas.openxmlformats.org/officeDocument/2006/math" xmlns:v="urn:schemas-microsoft-com:vml" xmlns:a="http://schemas.openxmlformats.org/drawingml/2006/main" xmlns:wps="http://schemas.microsoft.com/office/word/2010/wordprocessingShape" xmlns:wp="http://schemas.openxmlformats.org/drawingml/2006/wordprocessingDrawing" xmlns:pic="http://schemas.openxmlformats.org/drawingml/2006/picture" xmlns:wp14="http://schemas.microsoft.com/office/word/2010/wordprocessingDrawing" xmlns:mc="http://schemas.openxmlformats.org/markup-compatibility/2006" xmlns:wpg="http://schemas.microsoft.com/office/word/2010/wordprocessingGroup" xmlns:wpc="http://schemas.microsoft.com/office/word/2010/wordprocessingCanvas" xmlns:w10="urn:schemas-microsoft-com:office:word" xmlns:w14="http://schemas.microsoft.com/office/word/2010/wordml" xmlns:w15="http://schemas.microsoft.com/office/word/2012/wordml" xmlns:a14="http://schemas.microsoft.com/office/drawing/2010/main" xmlns:wpsCustomData="http://www.wps.cn/officeDocument/2013/wpsCustomData" mc:Ignorable="w14 w15">
  <w:p>
    <w:pPr>
      <w:pStyle w:val="17"/>
      <w:tabs>
        <w:tab w:val="center" w:pos="4153"/>
        <w:tab w:val="right" w:pos="8306"/>
      </w:tabs>
      <w:jc w:val="both"/>
      <w:rPr>
        <w:kern w:val="0"/>
      </w:rPr>
    </w:pPr>
    <w:r>
      <w:pict>
        <v:shape type="#_x0000_t136" id="PowerPlusWaterMarkObject1" o:spid="_x0000_s1" fillcolor="#C0C0C0" stroked="f" strokecolor="#000000" adj="10800" o:allowincell="f" style="position:absolute;margin-left:0.0pt;margin-top:0.0pt;width:670.65pt;height:67.05pt;rotation:315.0;z-index:-7;mso-position-horizontal:center;mso-position-horizontal-relative:margin;mso-position-vertical:center;mso-position-vertical-relative:margin;">
          <v:fill opacity="32768f"/>
          <v:stroke color="#000000"/>
          <v:textpath style="font-family:&quot;微软雅黑&quot;;font-size:1pt;" trim="t" fitpath="t" string="珠海格力绿色再生资源"/>
        </v:shape>
      </w:pict>
    </w:r>
    <w:r>
      <w:drawing>
        <wp:inline distT="0" distB="0" distL="0" distR="0">
          <wp:extent cx="2637790" cy="628650"/>
          <wp:effectExtent l="0" t="0" r="0" b="0"/>
          <wp:docPr id="6" name="图片 6"/>
          <wp:cNvGraphicFramePr>
            <a:graphicFrameLocks noChangeAspect="1"/>
          </wp:cNvGraphicFramePr>
          <a:graphic>
            <a:graphicData uri="http://schemas.openxmlformats.org/drawingml/2006/picture">
              <pic:pic>
                <pic:nvPicPr>
                  <pic:cNvPr id="3" name="图片 3"/>
                  <pic:cNvPicPr/>
                </pic:nvPicPr>
                <pic:blipFill>
                  <a:blip r:embed="rId1"/>
                  <a:stretch>
                    <a:fillRect/>
                  </a:stretch>
                </pic:blipFill>
                <pic:spPr>
                  <a:xfrm rot="0">
                    <a:off x="0" y="0"/>
                    <a:ext cx="2637790" cy="628650"/>
                  </a:xfrm>
                  <a:prstGeom prst="rect"/>
                  <a:noFill/>
                  <a:ln w="9525" cmpd="sng" cap="flat">
                    <a:noFill/>
                    <a:prstDash val="solid"/>
                    <a:miter/>
                  </a:ln>
                  <a:effectLst/>
                </pic:spPr>
              </pic:pic>
            </a:graphicData>
          </a:graphic>
        </wp:inline>
      </w:drawing>
    </w:r>
  </w:p>
  <w:p>
    <w:pPr>
      <w:pStyle w:val="17"/>
      <w:tabs>
        <w:tab w:val="center" w:pos="4153"/>
        <w:tab w:val="right" w:pos="8306"/>
      </w:tabs>
      <w:rPr>
        <w:kern w:val="0"/>
      </w:rPr>
    </w:pPr>
    <w:r>
      <w:rPr>
        <w:rFonts w:hint="eastAsia"/>
      </w:rPr>
      <w:t xml:space="preserve">                                                                                       编号</w:t>
    </w:r>
    <w:r>
      <w:rPr>
        <w:rFonts w:hint="eastAsia"/>
        <w:kern w:val="0"/>
      </w:rPr>
      <w:t>【</w:t>
    </w:r>
    <w:r>
      <w:rPr>
        <w:rFonts w:ascii="宋体" w:hAnsi="宋体" w:hint="eastAsia"/>
        <w:sz w:val="20"/>
      </w:rPr>
      <w:t>LSZSZY-87-202</w:t>
    </w:r>
    <w:r>
      <w:rPr>
        <w:rFonts w:ascii="宋体" w:hAnsi="宋体" w:hint="eastAsia"/>
        <w:sz w:val="20"/>
        <w:lang w:val="en-US" w:eastAsia="zh-CN"/>
      </w:rPr>
      <w:t>60</w:t>
    </w:r>
    <w:r>
      <w:rPr>
        <w:rFonts w:ascii="宋体" w:hAnsi="宋体"/>
        <w:sz w:val="20"/>
        <w:lang w:val="en-US" w:eastAsia="zh-CN"/>
      </w:rPr>
      <w:t>9</w:t>
    </w:r>
    <w:r>
      <w:rPr>
        <w:rFonts w:ascii="宋体" w:hAnsi="宋体" w:hint="eastAsia"/>
        <w:sz w:val="20"/>
      </w:rPr>
      <w:t>】</w:t>
    </w:r>
    <w:r>
      <w:rPr>
        <w:rFonts w:hint="eastAsia"/>
      </w:rPr>
      <w:t xml:space="preserve">                                                       </w:t>
    </w:r>
  </w:p>
</w:hdr>
</file>

<file path=word/header2.xml><?xml version="1.0" encoding="utf-8"?>
<w:hdr xmlns:w="http://schemas.openxmlformats.org/wordprocessingml/2006/main" xmlns:o="urn:schemas-microsoft-com:office:office" xmlns:r="http://schemas.openxmlformats.org/officeDocument/2006/relationships" xmlns:m="http://schemas.openxmlformats.org/officeDocument/2006/math" xmlns:v="urn:schemas-microsoft-com:vml" xmlns:a="http://schemas.openxmlformats.org/drawingml/2006/main" xmlns:wps="http://schemas.microsoft.com/office/word/2010/wordprocessingShape" xmlns:wp="http://schemas.openxmlformats.org/drawingml/2006/wordprocessingDrawing" xmlns:pic="http://schemas.openxmlformats.org/drawingml/2006/picture" xmlns:wp14="http://schemas.microsoft.com/office/word/2010/wordprocessingDrawing" xmlns:mc="http://schemas.openxmlformats.org/markup-compatibility/2006" xmlns:wpg="http://schemas.microsoft.com/office/word/2010/wordprocessingGroup" xmlns:wpc="http://schemas.microsoft.com/office/word/2010/wordprocessingCanvas" xmlns:w10="urn:schemas-microsoft-com:office:word" xmlns:w14="http://schemas.microsoft.com/office/word/2010/wordml" xmlns:w15="http://schemas.microsoft.com/office/word/2012/wordml" xmlns:a14="http://schemas.microsoft.com/office/drawing/2010/main" xmlns:wpsCustomData="http://www.wps.cn/officeDocument/2013/wpsCustomData" mc:Ignorable="w14 w15">
  <w:p>
    <w:pPr>
      <w:pStyle w:val="17"/>
      <w:tabs>
        <w:tab w:val="center" w:pos="4153"/>
        <w:tab w:val="right" w:pos="8306"/>
      </w:tabs>
    </w:pPr>
    <w:r>
      <w:pict>
        <v:shape type="#_x0000_t136" id="PowerPlusWaterMarkObject4" o:spid="_x0000_s4" fillcolor="#C0C0C0" stroked="f" strokecolor="#000000" adj="10800" o:allowincell="f" style="position:absolute;margin-left:0.0pt;margin-top:0.0pt;width:670.65pt;height:67.05pt;rotation:315.0;z-index:-8;mso-position-horizontal:center;mso-position-horizontal-relative:margin;mso-position-vertical:center;mso-position-vertical-relative:margin;">
          <v:fill opacity="32768f"/>
          <v:stroke color="#000000"/>
          <v:textpath style="font-family:&quot;微软雅黑&quot;;font-size:1pt;" trim="t" fitpath="t" string="珠海格力绿色再生资源"/>
        </v:shape>
      </w:pict>
    </w:r>
  </w:p>
</w:hdr>
</file>

<file path=word/header3.xml><?xml version="1.0" encoding="utf-8"?>
<w:hdr xmlns:w="http://schemas.openxmlformats.org/wordprocessingml/2006/main" xmlns:o="urn:schemas-microsoft-com:office:office" xmlns:r="http://schemas.openxmlformats.org/officeDocument/2006/relationships" xmlns:m="http://schemas.openxmlformats.org/officeDocument/2006/math" xmlns:v="urn:schemas-microsoft-com:vml" xmlns:a="http://schemas.openxmlformats.org/drawingml/2006/main" xmlns:wps="http://schemas.microsoft.com/office/word/2010/wordprocessingShape" xmlns:wp="http://schemas.openxmlformats.org/drawingml/2006/wordprocessingDrawing" xmlns:pic="http://schemas.openxmlformats.org/drawingml/2006/picture" xmlns:wp14="http://schemas.microsoft.com/office/word/2010/wordprocessingDrawing" xmlns:mc="http://schemas.openxmlformats.org/markup-compatibility/2006" xmlns:wpg="http://schemas.microsoft.com/office/word/2010/wordprocessingGroup" xmlns:wpc="http://schemas.microsoft.com/office/word/2010/wordprocessingCanvas" xmlns:w10="urn:schemas-microsoft-com:office:word" xmlns:w14="http://schemas.microsoft.com/office/word/2010/wordml" xmlns:w15="http://schemas.microsoft.com/office/word/2012/wordml" xmlns:a14="http://schemas.microsoft.com/office/drawing/2010/main" xmlns:wpsCustomData="http://www.wps.cn/officeDocument/2013/wpsCustomData" mc:Ignorable="w14 w15">
  <w:p>
    <w:pPr>
      <w:pStyle w:val="17"/>
      <w:tabs>
        <w:tab w:val="center" w:pos="4153"/>
        <w:tab w:val="right" w:pos="8306"/>
      </w:tabs>
    </w:pPr>
    <w:r>
      <w:pict>
        <v:shape type="#_x0000_t136" id="PowerPlusWaterMarkObject5" o:spid="_x0000_s5" fillcolor="#C0C0C0" stroked="f" strokecolor="#000000" adj="10800" o:allowincell="f" style="position:absolute;margin-left:0.0pt;margin-top:0.0pt;width:670.65pt;height:67.05pt;rotation:315.0;z-index:-6;mso-position-horizontal:center;mso-position-horizontal-relative:margin;mso-position-vertical:center;mso-position-vertical-relative:margin;">
          <v:fill opacity="32768f"/>
          <v:stroke color="#000000"/>
          <v:textpath style="font-family:&quot;微软雅黑&quot;;font-size:1pt;" trim="t" fitpath="t" string="珠海格力绿色再生资源"/>
        </v:shape>
      </w:pict>
    </w:r>
  </w:p>
</w:hdr>
</file>

<file path=word/numbering.xml><?xml version="1.0" encoding="utf-8"?>
<w:numbering xmlns:w="http://schemas.openxmlformats.org/wordprocessingml/2006/main" xmlns:o="urn:schemas-microsoft-com:office:office" xmlns:r="http://schemas.openxmlformats.org/officeDocument/2006/relationships" xmlns:m="http://schemas.openxmlformats.org/officeDocument/2006/math" xmlns:v="urn:schemas-microsoft-com:vml" xmlns:mc="http://schemas.openxmlformats.org/markup-compatibility/2006" xmlns:w14="http://schemas.microsoft.com/office/word/2010/wordml">
  <w:abstractNum w:abstractNumId="0">
    <w:nsid w:val="4DBE2FF6"/>
    <w:multiLevelType w:val="multilevel"/>
    <w:tmpl w:val="4DBE2FF6"/>
    <w:lvl w:ilvl="0">
      <w:start w:val="1"/>
      <w:numFmt w:val="decimal"/>
      <w:lvlRestart w:val="0"/>
      <w:lvlText w:val="%1、"/>
      <w:lvlJc w:val="left"/>
      <w:pPr>
        <w:ind w:left="745" w:hanging="360"/>
      </w:pPr>
      <w:rPr>
        <w:rFonts w:hint="default"/>
      </w:rPr>
    </w:lvl>
    <w:lvl w:ilvl="1">
      <w:start w:val="1"/>
      <w:numFmt w:val="lowerLetter"/>
      <w:lvlText w:val="%2)"/>
      <w:lvlJc w:val="left"/>
      <w:pPr>
        <w:ind w:left="1225" w:hanging="420"/>
      </w:pPr>
    </w:lvl>
    <w:lvl w:ilvl="2">
      <w:start w:val="1"/>
      <w:numFmt w:val="lowerRoman"/>
      <w:lvlText w:val="%3."/>
      <w:lvlJc w:val="right"/>
      <w:pPr>
        <w:ind w:left="1645" w:hanging="420"/>
      </w:pPr>
    </w:lvl>
    <w:lvl w:ilvl="3">
      <w:start w:val="1"/>
      <w:numFmt w:val="decimal"/>
      <w:lvlText w:val="%4."/>
      <w:lvlJc w:val="left"/>
      <w:pPr>
        <w:ind w:left="2065" w:hanging="420"/>
      </w:pPr>
    </w:lvl>
    <w:lvl w:ilvl="4">
      <w:start w:val="1"/>
      <w:numFmt w:val="lowerLetter"/>
      <w:lvlText w:val="%5)"/>
      <w:lvlJc w:val="left"/>
      <w:pPr>
        <w:ind w:left="2485" w:hanging="420"/>
      </w:pPr>
    </w:lvl>
    <w:lvl w:ilvl="5">
      <w:start w:val="1"/>
      <w:numFmt w:val="lowerRoman"/>
      <w:lvlText w:val="%6."/>
      <w:lvlJc w:val="right"/>
      <w:pPr>
        <w:ind w:left="2905" w:hanging="420"/>
      </w:pPr>
    </w:lvl>
    <w:lvl w:ilvl="6">
      <w:start w:val="1"/>
      <w:numFmt w:val="decimal"/>
      <w:lvlText w:val="%7."/>
      <w:lvlJc w:val="left"/>
      <w:pPr>
        <w:ind w:left="3325" w:hanging="420"/>
      </w:pPr>
    </w:lvl>
    <w:lvl w:ilvl="7">
      <w:start w:val="1"/>
      <w:numFmt w:val="lowerLetter"/>
      <w:lvlText w:val="%8)"/>
      <w:lvlJc w:val="left"/>
      <w:pPr>
        <w:ind w:left="3745" w:hanging="420"/>
      </w:pPr>
    </w:lvl>
    <w:lvl w:ilvl="8">
      <w:start w:val="1"/>
      <w:numFmt w:val="lowerRoman"/>
      <w:lvlText w:val="%9."/>
      <w:lvlJc w:val="right"/>
      <w:pPr>
        <w:ind w:left="4165" w:hanging="420"/>
      </w:pPr>
    </w:lvl>
  </w:abstractNum>
  <w:abstractNum w:abstractNumId="1">
    <w:nsid w:val="BABB05A1"/>
    <w:multiLevelType w:val="singleLevel"/>
    <w:tmpl w:val="BABB05A1"/>
    <w:lvl w:ilvl="0">
      <w:start w:val="3"/>
      <w:numFmt w:val="chineseCounting"/>
      <w:lvlRestart w:val="0"/>
      <w:suff w:val="nothing"/>
      <w:lvlText w:val="%1、"/>
      <w:lvlJc w:val="left"/>
      <w:pPr/>
      <w:rPr>
        <w:rFonts w:hint="eastAsia"/>
      </w:rPr>
    </w:lvl>
  </w:abstractNum>
  <w:abstractNum w:abstractNumId="2">
    <w:nsid w:val="A0D499A9"/>
    <w:multiLevelType w:val="singleLevel"/>
    <w:tmpl w:val="A0D499A9"/>
    <w:lvl w:ilvl="0">
      <w:start w:val="1"/>
      <w:numFmt w:val="decimal"/>
      <w:lvlRestart w:val="0"/>
      <w:suff w:val="nothing"/>
      <w:lvlText w:val="（%1）"/>
      <w:lvlJc w:val="left"/>
      <w:pPr/>
    </w:lvl>
  </w:abstractNum>
  <w:num w:numId="1">
    <w:abstractNumId w:val="0"/>
  </w:num>
  <w:num w:numId="2">
    <w:abstractNumId w:val="1"/>
  </w:num>
  <w:num w:numId="3">
    <w:abstractNumId w:val="2"/>
  </w:num>
</w:numbering>
</file>

<file path=word/settings.xml><?xml version="1.0" encoding="utf-8"?>
<w:settings xmlns:w="http://schemas.openxmlformats.org/wordprocessingml/2006/main" xmlns:o="urn:schemas-microsoft-com:office:office" xmlns:r="http://schemas.openxmlformats.org/officeDocument/2006/relationships" xmlns:m="http://schemas.openxmlformats.org/officeDocument/2006/math" xmlns:v="urn:schemas-microsoft-com:vml">
  <w:zoom w:percent="100"/>
  <w:bordersDoNotSurroundHeader w:val="0"/>
  <w:bordersDoNotSurroundFooter w:val="0"/>
  <w:defaultTabStop w:val="420"/>
  <w:drawingGridHorizontalSpacing w:val="105"/>
  <w:drawingGridVerticalSpacing w:val="156"/>
  <w:displayHorizontalDrawingGridEvery w:val="1"/>
  <w:displayVerticalDrawingGridEvery w:val="1"/>
  <w:noPunctuationKerning/>
  <w:characterSpacingControl w:val="compressPunctuation"/>
  <w:compat>
    <w:spaceForUL/>
    <w:balanceSingleByteDoubleByteWidth/>
    <w:ulTrailSpace/>
    <w:doNotExpandShiftReturn/>
    <w:adjustLineHeightInTable/>
    <w:doNotUseIndentAsNumberingTabStop/>
    <w:compatSetting w:name="compatibilityMode" w:uri="http://schemas.microsoft.com/office/word" w:val="14"/>
  </w:compat>
  <m:mathPr>
    <m:mathFont m:val="Cambria Math"/>
    <m:brkBin m:val="before"/>
    <m:brkBinSub m:val="--"/>
    <m:smallFrac/>
    <m:dispDef/>
    <m:lMargin m:val="0"/>
    <m:rMargin m:val="0"/>
    <m:defJc m:val="centerGroup"/>
    <m:wrapIndent m:val="1440"/>
    <m:intLim m:val="subSup"/>
    <m:naryLim m:val="undOvr"/>
  </m:mathPr>
  <w:doNotIncludeSubdocsInStats/>
</w:settings>
</file>

<file path=word/styles.xml><?xml version="1.0" encoding="utf-8"?>
<w:styles xmlns:w="http://schemas.openxmlformats.org/wordprocessingml/2006/main" xmlns:r="http://schemas.openxmlformats.org/officeDocument/2006/relationships">
  <w:docDefaults>
    <w:rPrDefault>
      <w:rPr>
        <w:rFonts w:ascii="Times New Roman" w:eastAsia="宋体" w:hAnsi="Times New Roman" w:cs="Arial"/>
        <w:lang w:val="en-US" w:eastAsia="zh-CN" w:bidi="ar-SA"/>
      </w:rPr>
    </w:rPrDefault>
    <w:pPrDefault/>
  </w:docDefaults>
  <w:style w:type="paragraph" w:default="1" w:styleId="0">
    <w:name w:val="Normal"/>
    <w:qFormat/>
    <w:pPr>
      <w:widowControl w:val="0"/>
      <w:jc w:val="both"/>
    </w:pPr>
    <w:rPr>
      <w:rFonts w:ascii="等线" w:eastAsia="等线" w:cs="Arial" w:hAnsi="等线"/>
      <w:kern w:val="2"/>
      <w:sz w:val="21"/>
      <w:szCs w:val="22"/>
      <w:lang w:val="en-US" w:eastAsia="zh-CN" w:bidi="ar-SA"/>
    </w:rPr>
  </w:style>
  <w:style w:type="paragraph" w:styleId="1">
    <w:name w:val="heading 1"/>
    <w:qFormat/>
    <w:basedOn w:val="0"/>
    <w:next w:val="0"/>
    <w:link w:val="1Char"/>
    <w:pPr>
      <w:keepNext/>
      <w:keepLines/>
      <w:spacing w:before="340" w:after="330" w:line="578" w:lineRule="auto"/>
      <w:outlineLvl w:val="0"/>
    </w:pPr>
    <w:rPr>
      <w:b/>
      <w:bCs/>
      <w:kern w:val="44"/>
      <w:sz w:val="44"/>
      <w:szCs w:val="44"/>
    </w:rPr>
  </w:style>
  <w:style w:type="character" w:customStyle="1" w:styleId="1Char">
    <w:name w:val="heading 1 Char"/>
    <w:basedOn w:val="10"/>
    <w:link w:val="1"/>
    <w:rPr>
      <w:rFonts w:ascii="等线" w:eastAsia="等线" w:cs="Arial" w:hAnsi="等线"/>
      <w:b/>
      <w:bCs/>
      <w:kern w:val="44"/>
      <w:sz w:val="44"/>
      <w:szCs w:val="44"/>
      <w:lang w:val="en-US" w:eastAsia="zh-CN" w:bidi="ar-SA"/>
    </w:rPr>
  </w:style>
  <w:style w:type="paragraph" w:styleId="2">
    <w:name w:val="heading 2"/>
    <w:qFormat/>
    <w:basedOn w:val="0"/>
    <w:next w:val="0"/>
    <w:link w:val="2Char"/>
    <w:pPr>
      <w:keepNext/>
      <w:keepLines/>
      <w:spacing w:before="260" w:after="260" w:line="415" w:lineRule="auto"/>
      <w:outlineLvl w:val="1"/>
    </w:pPr>
    <w:rPr>
      <w:rFonts w:ascii="等线 Light" w:eastAsia="等线 Light" w:cs="Times New Roman" w:hAnsi="等线 Light"/>
      <w:b/>
      <w:bCs/>
      <w:sz w:val="32"/>
      <w:szCs w:val="32"/>
    </w:rPr>
  </w:style>
  <w:style w:type="character" w:customStyle="1" w:styleId="2Char">
    <w:name w:val="heading 2 Char"/>
    <w:basedOn w:val="10"/>
    <w:link w:val="2"/>
    <w:rPr>
      <w:rFonts w:ascii="等线 Light" w:eastAsia="等线 Light" w:cs="Times New Roman" w:hAnsi="等线 Light"/>
      <w:b/>
      <w:bCs/>
      <w:kern w:val="2"/>
      <w:sz w:val="32"/>
      <w:szCs w:val="32"/>
      <w:lang w:val="en-US" w:eastAsia="zh-CN" w:bidi="ar-SA"/>
    </w:rPr>
  </w:style>
  <w:style w:type="paragraph" w:styleId="3">
    <w:name w:val="heading 3"/>
    <w:qFormat/>
    <w:basedOn w:val="0"/>
    <w:next w:val="0"/>
    <w:link w:val="3Char"/>
    <w:pPr>
      <w:keepNext/>
      <w:keepLines/>
      <w:spacing w:before="260" w:after="260" w:line="415" w:lineRule="auto"/>
      <w:outlineLvl w:val="2"/>
    </w:pPr>
    <w:rPr>
      <w:b/>
      <w:bCs/>
      <w:sz w:val="32"/>
      <w:szCs w:val="32"/>
    </w:rPr>
  </w:style>
  <w:style w:type="character" w:customStyle="1" w:styleId="3Char">
    <w:name w:val="heading 3 Char"/>
    <w:basedOn w:val="10"/>
    <w:link w:val="3"/>
    <w:rPr>
      <w:rFonts w:ascii="等线" w:eastAsia="等线" w:cs="Arial" w:hAnsi="等线"/>
      <w:b/>
      <w:bCs/>
      <w:kern w:val="2"/>
      <w:sz w:val="32"/>
      <w:szCs w:val="32"/>
      <w:lang w:val="en-US" w:eastAsia="zh-CN" w:bidi="ar-SA"/>
    </w:rPr>
  </w:style>
  <w:style w:type="character" w:default="1" w:styleId="10">
    <w:name w:val="Default Paragraph Font"/>
    <w:qFormat/>
  </w:style>
  <w:style w:type="paragraph" w:styleId="15">
    <w:name w:val="Balloon Text"/>
    <w:qFormat/>
    <w:basedOn w:val="0"/>
    <w:rPr>
      <w:sz w:val="18"/>
      <w:szCs w:val="18"/>
    </w:rPr>
  </w:style>
  <w:style w:type="paragraph" w:styleId="16">
    <w:name w:val="footer"/>
    <w:qFormat/>
    <w:basedOn w:val="0"/>
    <w:pPr>
      <w:tabs>
        <w:tab w:val="center" w:pos="4153"/>
        <w:tab w:val="right" w:pos="8306"/>
      </w:tabs>
      <w:snapToGrid w:val="0"/>
      <w:jc w:val="left"/>
    </w:pPr>
    <w:rPr>
      <w:sz w:val="18"/>
      <w:szCs w:val="18"/>
    </w:rPr>
  </w:style>
  <w:style w:type="paragraph" w:styleId="17">
    <w:name w:val="header"/>
    <w:qFormat/>
    <w:basedOn w:val="0"/>
    <w:pPr>
      <w:pBdr>
        <w:bottom w:val="single" w:sz="6" w:space="1" w:color="auto"/>
      </w:pBdr>
      <w:tabs>
        <w:tab w:val="center" w:pos="4153"/>
        <w:tab w:val="right" w:pos="8306"/>
      </w:tabs>
      <w:snapToGrid w:val="0"/>
      <w:jc w:val="center"/>
    </w:pPr>
    <w:rPr>
      <w:sz w:val="18"/>
      <w:szCs w:val="18"/>
    </w:rPr>
  </w:style>
  <w:style w:type="paragraph" w:styleId="18">
    <w:name w:val="Normal (Web)"/>
    <w:qFormat/>
    <w:basedOn w:val="0"/>
    <w:pPr>
      <w:widowControl/>
      <w:spacing w:before="100" w:beforeAutospacing="1" w:after="100" w:afterAutospacing="1"/>
      <w:jc w:val="left"/>
    </w:pPr>
    <w:rPr>
      <w:rFonts w:ascii="宋体" w:eastAsia="宋体" w:cs="宋体" w:hAnsi="宋体"/>
      <w:kern w:val="0"/>
      <w:sz w:val="24"/>
      <w:szCs w:val="24"/>
    </w:rPr>
  </w:style>
  <w:style w:type="character" w:styleId="19">
    <w:name w:val="Strong"/>
    <w:qFormat/>
    <w:basedOn w:val="10"/>
    <w:rPr>
      <w:b/>
      <w:bCs/>
    </w:rPr>
  </w:style>
  <w:style w:type="character" w:styleId="20">
    <w:name w:val="Hyperlink"/>
    <w:qFormat/>
    <w:basedOn w:val="10"/>
    <w:rPr>
      <w:color w:val="0563C1"/>
      <w:u w:val="single"/>
    </w:rPr>
  </w:style>
  <w:style w:type="paragraph" w:styleId="21">
    <w:name w:val="List Paragraph"/>
    <w:qFormat/>
    <w:basedOn w:val="0"/>
    <w:pPr>
      <w:ind w:firstLineChars="200" w:firstLine="200"/>
    </w:pPr>
    <w:rPr>
      <w:rFonts w:ascii="Times New Roman" w:eastAsia="宋体" w:cs="Times New Roman" w:hAnsi="Times New Roman"/>
      <w:szCs w:val="24"/>
    </w:rPr>
  </w:style>
</w:styles>
</file>

<file path=word/_rels/document.xml.rels><?xml version="1.0" encoding="UTF-8" standalone="yes"?>
<Relationships xmlns="http://schemas.openxmlformats.org/package/2006/relationships"><Relationship Id="rId1" Type="http://schemas.openxmlformats.org/officeDocument/2006/relationships/settings" Target="settings.xml"/><Relationship Id="rId2" Type="http://schemas.openxmlformats.org/officeDocument/2006/relationships/header" Target="header1.xml"/><Relationship Id="rId3" Type="http://schemas.openxmlformats.org/officeDocument/2006/relationships/header" Target="header2.xml"/><Relationship Id="rId4" Type="http://schemas.openxmlformats.org/officeDocument/2006/relationships/header" Target="header3.xml"/><Relationship Id="rId5" Type="http://schemas.openxmlformats.org/officeDocument/2006/relationships/footer" Target="footer1.xml"/><Relationship Id="rId6" Type="http://schemas.openxmlformats.org/officeDocument/2006/relationships/styles" Target="styles.xml"/><Relationship Id="rId7" Type="http://schemas.openxmlformats.org/officeDocument/2006/relationships/numbering" Target="numbering.xml"/><Relationship Id="rId8" Type="http://schemas.openxmlformats.org/officeDocument/2006/relationships/fontTable" Target="fontTable.xml"/><Relationship Id="rId9" Type="http://schemas.openxmlformats.org/officeDocument/2006/relationships/customXml" Target="../customXml/item1.xml"/><Relationship Id="rId10"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2.png"/></Relationships>
</file>

<file path=word/theme/theme1.xml><?xml version="1.0" encoding="utf-8"?>
<a:theme xmlns:a="http://schemas.openxmlformats.org/drawingml/2006/main" name="Office 主题">
  <a:themeElements>
    <a:clrScheme name="Office 主题">
      <a:dk1>
        <a:srgbClr val="000000"/>
      </a:dk1>
      <a:lt1>
        <a:srgbClr val="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主题">
      <a:majorFont>
        <a:latin typeface=""/>
        <a:ea typeface=""/>
        <a:cs typeface=""/>
      </a:majorFont>
      <a:minorFont>
        <a:latin typeface=""/>
        <a:ea typeface=""/>
        <a:cs typeface=""/>
      </a:minorFont>
    </a:fontScheme>
    <a:fmtScheme name="Office 主题">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1"/>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1"/>
        </a:gradFill>
      </a:fillStyleLst>
      <a:lnStyleLst>
        <a:ln w="6350" cmpd="sng" cap="flat">
          <a:solidFill>
            <a:schemeClr val="phClr"/>
          </a:solidFill>
          <a:prstDash val="solid"/>
          <a:miter/>
        </a:ln>
        <a:ln w="12700" cmpd="sng" cap="flat">
          <a:solidFill>
            <a:schemeClr val="phClr"/>
          </a:solidFill>
          <a:prstDash val="solid"/>
          <a:miter/>
        </a:ln>
        <a:ln w="19050" cmpd="sng" cap="flat">
          <a:solidFill>
            <a:schemeClr val="phClr"/>
          </a:solidFill>
          <a:prstDash val="solid"/>
          <a:miter/>
        </a:ln>
      </a:lnStyleLst>
      <a:effectStyleLst>
        <a:effectStyle>
          <a:effectLst/>
        </a:effectStyle>
        <a:effectStyle>
          <a:effectLst/>
        </a:effectStyle>
        <a:effectStyle>
          <a:effectLst>
            <a:outerShdw sx="100000" sy="100000" algn="ctr" rotWithShape="0" blurRad="57150" dist="19050" dir="5400000">
              <a:srgbClr val="000000">
                <a:alpha val="62745"/>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1"/>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customData xmlns="http://www.yozosoft.com.cn/officeDocument/2016/customData">
  <customProps>
    <docPr revisions="3 0 5 0 0 0 1 0 0 0 26645 1 1 1 1 1"/>
    <sectPr/>
  </customProps>
</customData>
</file>

<file path=customXml/itemProps1.xml><?xml version="1.0" encoding="utf-8"?>
<ds:datastoreItem xmlns:ds="http://schemas.openxmlformats.org/officeDocument/2006/customXml" ds:itemID="{F8B6FBFF-99DA-4B4B-86C0-09E72E22BBD1}">
  <ds:schemaRefs>
    <ds:schemaRef ds:uri="http://www.yozosoft.com.cn/officeDocument/2016/customData"/>
  </ds:schemaRefs>
</ds:datastoreItem>
</file>

<file path=docProps/app.xml><?xml version="1.0" encoding="utf-8"?>
<Properties xmlns="http://schemas.openxmlformats.org/officeDocument/2006/extended-properties">
  <Template>Normal.eit</Template>
  <TotalTime>59</TotalTime>
  <Application>WPS_Yozo_Office9.2.7632.102ZH.GD04</Application>
  <Pages>4</Pages>
  <Words>0</Words>
  <Characters>2340</Characters>
  <Lines>0</Lines>
  <Paragraphs>61</Paragraphs>
  <CharactersWithSpaces>3120</CharactersWithSpaces>
  <Company>微软中国</Company>
</Properties>
</file>

<file path=docProps/core.xml><?xml version="1.0" encoding="utf-8"?>
<cp:coreProperties xmlns:cp="http://schemas.openxmlformats.org/package/2006/metadata/core-properties" xmlns:dc="http://purl.org/dc/elements/1.1/" xmlns:dcterms="http://purl.org/dc/terms/" xmlns:xsi="http://www.w3.org/2001/XMLSchema-instance">
  <dc:creator>870273</dc:creator>
  <cp:lastModifiedBy>871515</cp:lastModifiedBy>
  <cp:revision>201</cp:revision>
  <cp:lastPrinted>2017-07-24T06:14:00Z</cp:lastPrinted>
  <dcterms:created xsi:type="dcterms:W3CDTF">2022-09-17T06:27:00Z</dcterms:created>
  <dcterms:modified xsi:type="dcterms:W3CDTF">2026-09-08T02:53:12Z</dcterms:modified>
</cp:coreProperties>
</file>

<file path=docProps/custom.xml><?xml version="1.0" encoding="utf-8"?>
<Properties xmlns:vt="http://schemas.openxmlformats.org/officeDocument/2006/docPropsVTypes" xmlns="http://schemas.openxmlformats.org/officeDocument/2006/custom-properties">
  <property fmtid="{D5CDD505-2E9C-101B-9397-08002B2CF9AE}" pid="2" name="KSOProductBuildVer">
    <vt:lpwstr>2052-12.1.0.28043</vt:lpwstr>
  </property>
  <property fmtid="{D5CDD505-2E9C-101B-9397-08002B2CF9AE}" pid="3" name="ICV">
    <vt:lpwstr>DF8EA35969624D2BB942AD241509CD20_13</vt:lpwstr>
  </property>
  <property fmtid="{D5CDD505-2E9C-101B-9397-08002B2CF9AE}" pid="4" name="KSOTemplateDocerSaveRecord">
    <vt:lpwstr>eyJoZGlkIjoiOTc3M2Y5NzIzMDFlZjAyY2Q4Njk5ODkyYjFjNzBiNTQiLCJ1c2VySWQiOiIyMTg5NDY0MDkifQ==</vt:lpwstr>
  </property>
</Properties>
</file>